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11" w:rsidRDefault="008B5111" w:rsidP="00206A28">
      <w:pPr>
        <w:pStyle w:val="BodyTextFirstIndent"/>
        <w:spacing w:after="0" w:line="240" w:lineRule="auto"/>
        <w:ind w:firstLine="284"/>
        <w:jc w:val="both"/>
        <w:rPr>
          <w:rFonts w:ascii="Times New Roman" w:hAnsi="Times New Roman"/>
          <w:i/>
          <w:sz w:val="24"/>
          <w:szCs w:val="24"/>
        </w:rPr>
      </w:pPr>
      <w:r w:rsidRPr="00A44A6D">
        <w:rPr>
          <w:rFonts w:ascii="Times New Roman" w:hAnsi="Times New Roman"/>
          <w:b/>
          <w:bCs/>
          <w:i/>
          <w:sz w:val="28"/>
          <w:szCs w:val="28"/>
        </w:rPr>
        <w:t>Krzysztof Kasprzak</w:t>
      </w:r>
    </w:p>
    <w:p w:rsidR="008B5111" w:rsidRDefault="008B5111" w:rsidP="00206A28">
      <w:pPr>
        <w:pStyle w:val="BodyTextFirstIndent"/>
        <w:spacing w:after="0" w:line="240" w:lineRule="auto"/>
        <w:ind w:firstLine="284"/>
        <w:jc w:val="both"/>
        <w:rPr>
          <w:rFonts w:ascii="Times New Roman" w:hAnsi="Times New Roman"/>
          <w:i/>
          <w:sz w:val="24"/>
          <w:szCs w:val="24"/>
        </w:rPr>
      </w:pPr>
      <w:r w:rsidRPr="0027657B">
        <w:rPr>
          <w:rFonts w:ascii="Times New Roman" w:hAnsi="Times New Roman"/>
          <w:i/>
          <w:sz w:val="24"/>
          <w:szCs w:val="24"/>
        </w:rPr>
        <w:t>Poznań, kasprzakjk@poczta.onet.pl</w:t>
      </w:r>
    </w:p>
    <w:p w:rsidR="008B5111" w:rsidRDefault="008B5111" w:rsidP="00206A28">
      <w:pPr>
        <w:pStyle w:val="BodyTextFirstIndent"/>
        <w:spacing w:after="0" w:line="240" w:lineRule="auto"/>
        <w:ind w:firstLine="284"/>
        <w:jc w:val="both"/>
        <w:rPr>
          <w:rFonts w:ascii="Times New Roman" w:hAnsi="Times New Roman"/>
          <w:sz w:val="24"/>
          <w:szCs w:val="24"/>
        </w:rPr>
      </w:pPr>
    </w:p>
    <w:p w:rsidR="008B5111" w:rsidRPr="00D46B50" w:rsidRDefault="008B5111" w:rsidP="00D46B50">
      <w:pPr>
        <w:spacing w:after="0" w:line="240" w:lineRule="auto"/>
        <w:jc w:val="center"/>
        <w:rPr>
          <w:rFonts w:ascii="Times New Roman" w:hAnsi="Times New Roman"/>
          <w:sz w:val="28"/>
          <w:szCs w:val="28"/>
        </w:rPr>
      </w:pPr>
      <w:r>
        <w:rPr>
          <w:rFonts w:ascii="Times New Roman" w:hAnsi="Times New Roman"/>
          <w:sz w:val="28"/>
          <w:szCs w:val="28"/>
        </w:rPr>
        <w:t>Rola i znaczenie czasopisma naukowego „Turystyka Kulturowa</w:t>
      </w:r>
      <w:r w:rsidRPr="00D46B50">
        <w:rPr>
          <w:rFonts w:ascii="Times New Roman" w:hAnsi="Times New Roman"/>
          <w:sz w:val="28"/>
          <w:szCs w:val="28"/>
        </w:rPr>
        <w:t>” w</w:t>
      </w:r>
      <w:r>
        <w:rPr>
          <w:rFonts w:ascii="Times New Roman" w:hAnsi="Times New Roman"/>
          <w:sz w:val="28"/>
          <w:szCs w:val="28"/>
        </w:rPr>
        <w:t xml:space="preserve"> rozwoju teorii i praktyki turystyki kulturowej w latach 2008-2018</w:t>
      </w:r>
    </w:p>
    <w:p w:rsidR="008B5111" w:rsidRDefault="008B5111" w:rsidP="00206A28">
      <w:pPr>
        <w:pStyle w:val="BodyTextFirstIndent"/>
        <w:spacing w:after="0" w:line="240" w:lineRule="auto"/>
        <w:ind w:firstLine="284"/>
        <w:jc w:val="center"/>
        <w:rPr>
          <w:rFonts w:ascii="Times New Roman" w:hAnsi="Times New Roman"/>
          <w:sz w:val="24"/>
          <w:szCs w:val="24"/>
        </w:rPr>
      </w:pPr>
    </w:p>
    <w:p w:rsidR="008B5111" w:rsidRDefault="008B5111" w:rsidP="00206A28">
      <w:pPr>
        <w:pStyle w:val="BodyTextFirstIndent"/>
        <w:spacing w:after="0" w:line="240" w:lineRule="auto"/>
        <w:ind w:firstLine="284"/>
        <w:jc w:val="center"/>
        <w:rPr>
          <w:rFonts w:ascii="Times New Roman" w:hAnsi="Times New Roman"/>
          <w:sz w:val="24"/>
          <w:szCs w:val="24"/>
        </w:rPr>
      </w:pPr>
    </w:p>
    <w:p w:rsidR="008B5111" w:rsidRPr="00A0281A" w:rsidRDefault="008B5111" w:rsidP="00206A28">
      <w:pPr>
        <w:pStyle w:val="BodyTextFirstIndent"/>
        <w:spacing w:after="0" w:line="240" w:lineRule="auto"/>
        <w:ind w:firstLine="0"/>
        <w:jc w:val="both"/>
        <w:rPr>
          <w:rFonts w:ascii="Times New Roman" w:hAnsi="Times New Roman"/>
          <w:sz w:val="24"/>
          <w:szCs w:val="24"/>
        </w:rPr>
      </w:pPr>
      <w:r>
        <w:rPr>
          <w:rFonts w:ascii="Times New Roman" w:hAnsi="Times New Roman"/>
          <w:b/>
          <w:sz w:val="24"/>
          <w:szCs w:val="24"/>
        </w:rPr>
        <w:t xml:space="preserve">Słowa kluczowe: </w:t>
      </w:r>
      <w:r w:rsidRPr="00A0281A">
        <w:rPr>
          <w:rFonts w:ascii="Times New Roman" w:hAnsi="Times New Roman"/>
          <w:sz w:val="24"/>
          <w:szCs w:val="24"/>
        </w:rPr>
        <w:t xml:space="preserve">turystyka kulturowa, czasopismo naukowe „Turystyka Kulturowa” </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Default="008B5111" w:rsidP="009C1838">
      <w:pPr>
        <w:pStyle w:val="BodyTextFirstIndent"/>
        <w:spacing w:after="0" w:line="240" w:lineRule="auto"/>
        <w:ind w:firstLine="0"/>
        <w:jc w:val="both"/>
        <w:rPr>
          <w:rFonts w:ascii="Times New Roman" w:hAnsi="Times New Roman"/>
          <w:b/>
          <w:sz w:val="24"/>
          <w:szCs w:val="24"/>
        </w:rPr>
      </w:pPr>
      <w:r>
        <w:rPr>
          <w:rFonts w:ascii="Times New Roman" w:hAnsi="Times New Roman"/>
          <w:b/>
          <w:sz w:val="24"/>
          <w:szCs w:val="24"/>
        </w:rPr>
        <w:t>Abstrakt:</w:t>
      </w:r>
    </w:p>
    <w:p w:rsidR="008B5111" w:rsidRPr="009C1838" w:rsidRDefault="008B5111" w:rsidP="009C1838">
      <w:pPr>
        <w:pStyle w:val="BodyTextFirstIndent"/>
        <w:spacing w:after="0" w:line="240" w:lineRule="auto"/>
        <w:ind w:firstLine="284"/>
        <w:jc w:val="both"/>
        <w:rPr>
          <w:rFonts w:ascii="Times New Roman" w:hAnsi="Times New Roman"/>
          <w:sz w:val="24"/>
          <w:szCs w:val="24"/>
        </w:rPr>
      </w:pPr>
      <w:r w:rsidRPr="009C1838">
        <w:rPr>
          <w:rFonts w:ascii="Times New Roman" w:hAnsi="Times New Roman"/>
          <w:sz w:val="24"/>
          <w:szCs w:val="24"/>
        </w:rPr>
        <w:t>Czasopismo nauko</w:t>
      </w:r>
      <w:r>
        <w:rPr>
          <w:rFonts w:ascii="Times New Roman" w:hAnsi="Times New Roman"/>
          <w:sz w:val="24"/>
          <w:szCs w:val="24"/>
        </w:rPr>
        <w:t>we „Turystyka Kulturowa” wpisało</w:t>
      </w:r>
      <w:r w:rsidRPr="009C1838">
        <w:rPr>
          <w:rFonts w:ascii="Times New Roman" w:hAnsi="Times New Roman"/>
          <w:sz w:val="24"/>
          <w:szCs w:val="24"/>
        </w:rPr>
        <w:t xml:space="preserve"> się wyraźnie nie tylko w działalność naukową, ale także wiele uczyniła dla popularyzacji różnych aspektów turystyki kulturowej. Turystyka kulturowa ma</w:t>
      </w:r>
      <w:r>
        <w:rPr>
          <w:rFonts w:ascii="Times New Roman" w:hAnsi="Times New Roman"/>
          <w:sz w:val="24"/>
          <w:szCs w:val="24"/>
        </w:rPr>
        <w:t xml:space="preserve"> bowiem</w:t>
      </w:r>
      <w:r w:rsidRPr="009C1838">
        <w:rPr>
          <w:rFonts w:ascii="Times New Roman" w:hAnsi="Times New Roman"/>
          <w:sz w:val="24"/>
          <w:szCs w:val="24"/>
        </w:rPr>
        <w:t xml:space="preserve"> dla społeczeństwa nie tylko ogromne znaczenie poznawcze, ale także praktyczne i edukacyjne. </w:t>
      </w:r>
    </w:p>
    <w:p w:rsidR="008B5111" w:rsidRPr="009C1838" w:rsidRDefault="008B5111" w:rsidP="009C1838">
      <w:pPr>
        <w:spacing w:after="0" w:line="240" w:lineRule="auto"/>
        <w:ind w:firstLine="284"/>
        <w:jc w:val="both"/>
        <w:rPr>
          <w:rStyle w:val="Strong"/>
          <w:rFonts w:ascii="Times New Roman" w:hAnsi="Times New Roman"/>
          <w:b w:val="0"/>
          <w:bCs w:val="0"/>
          <w:sz w:val="24"/>
          <w:szCs w:val="24"/>
        </w:rPr>
      </w:pPr>
      <w:r w:rsidRPr="009C1838">
        <w:rPr>
          <w:rFonts w:ascii="Times New Roman" w:hAnsi="Times New Roman"/>
          <w:sz w:val="24"/>
          <w:szCs w:val="24"/>
        </w:rPr>
        <w:t xml:space="preserve"> „Turystyka Kulturowa” nie jest tylko jednym z wielu czasopism naukowych. To także ważne pismo opiniodawcze i opiniotwórcze, będące forum wymiany doświadczeń,</w:t>
      </w:r>
      <w:r>
        <w:rPr>
          <w:rFonts w:ascii="Times New Roman" w:hAnsi="Times New Roman"/>
          <w:sz w:val="24"/>
          <w:szCs w:val="24"/>
        </w:rPr>
        <w:t xml:space="preserve"> myśli i poglądów. </w:t>
      </w:r>
      <w:r w:rsidRPr="009C1838">
        <w:rPr>
          <w:rFonts w:ascii="Times New Roman" w:hAnsi="Times New Roman"/>
          <w:sz w:val="24"/>
          <w:szCs w:val="24"/>
        </w:rPr>
        <w:t>Publikowane są w nim nie tylko teksty naukowe, dotyczące badań obiektów i zjawisk zawsze dających się zmierzyć, ale także przedstawiające świat idei (dobro, piękno, prawda). Zadaniem środowiska intelektualnego skupionego wokół tego czasopisma jest przede wszystkim jego dalszy rozwój.</w:t>
      </w:r>
      <w:r w:rsidRPr="009C1838">
        <w:rPr>
          <w:rFonts w:ascii="Times New Roman" w:hAnsi="Times New Roman"/>
          <w:b/>
          <w:sz w:val="24"/>
          <w:szCs w:val="24"/>
        </w:rPr>
        <w:t xml:space="preserve"> </w:t>
      </w:r>
      <w:r w:rsidRPr="009C1838">
        <w:rPr>
          <w:rStyle w:val="Strong"/>
          <w:rFonts w:ascii="Times New Roman" w:hAnsi="Times New Roman"/>
          <w:b w:val="0"/>
          <w:sz w:val="24"/>
          <w:szCs w:val="24"/>
        </w:rPr>
        <w:t>Winno o</w:t>
      </w:r>
      <w:r>
        <w:rPr>
          <w:rStyle w:val="Strong"/>
          <w:rFonts w:ascii="Times New Roman" w:hAnsi="Times New Roman"/>
          <w:b w:val="0"/>
          <w:sz w:val="24"/>
          <w:szCs w:val="24"/>
        </w:rPr>
        <w:t xml:space="preserve">no kontynuować i rozwijać </w:t>
      </w:r>
      <w:r w:rsidRPr="009C1838">
        <w:rPr>
          <w:rStyle w:val="Strong"/>
          <w:rFonts w:ascii="Times New Roman" w:hAnsi="Times New Roman"/>
          <w:b w:val="0"/>
          <w:sz w:val="24"/>
          <w:szCs w:val="24"/>
        </w:rPr>
        <w:t>badania naukowe, popularyzowanie, wskazywanie dobrych praktyk i rozwiązań oraz edukację społeczeństwa.</w:t>
      </w:r>
    </w:p>
    <w:p w:rsidR="008B5111" w:rsidRPr="009C1838" w:rsidRDefault="008B5111" w:rsidP="00206A28">
      <w:pPr>
        <w:spacing w:after="0" w:line="240" w:lineRule="auto"/>
        <w:jc w:val="both"/>
        <w:rPr>
          <w:rFonts w:ascii="Times New Roman" w:hAnsi="Times New Roman"/>
          <w:sz w:val="24"/>
          <w:szCs w:val="24"/>
        </w:rPr>
      </w:pPr>
    </w:p>
    <w:p w:rsidR="008B5111" w:rsidRDefault="008B5111" w:rsidP="00206A28">
      <w:pPr>
        <w:pStyle w:val="BodyTextFirstIndent"/>
        <w:spacing w:after="0" w:line="240" w:lineRule="auto"/>
        <w:ind w:firstLine="0"/>
        <w:jc w:val="both"/>
        <w:rPr>
          <w:rFonts w:ascii="Times New Roman" w:hAnsi="Times New Roman"/>
          <w:sz w:val="26"/>
          <w:szCs w:val="26"/>
        </w:rPr>
      </w:pPr>
      <w:r>
        <w:rPr>
          <w:rFonts w:ascii="Times New Roman" w:hAnsi="Times New Roman"/>
          <w:sz w:val="26"/>
          <w:szCs w:val="26"/>
        </w:rPr>
        <w:t>Wprowadzenie</w:t>
      </w:r>
    </w:p>
    <w:p w:rsidR="008B5111" w:rsidRDefault="008B5111" w:rsidP="00F537D1">
      <w:pPr>
        <w:pStyle w:val="Heading1"/>
        <w:spacing w:before="0" w:line="240" w:lineRule="auto"/>
        <w:ind w:firstLine="284"/>
        <w:jc w:val="both"/>
        <w:rPr>
          <w:rFonts w:ascii="Times New Roman" w:hAnsi="Times New Roman"/>
          <w:color w:val="auto"/>
          <w:sz w:val="24"/>
          <w:szCs w:val="24"/>
        </w:rPr>
      </w:pP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 xml:space="preserve">W listopadzie 2018 r. przypada 10 rocznica ukazania się pierwszego numeru „Turystyki Kulturowej” (TK), czasopisma naukowego poświęconego różnym zagadnieniom turystyki związanej z szeroko rozumianą kulturą. Każdy jubileusz, a zwłaszcza związany z pracą twórczą, jest okazją do podsumowania osiągnięć. To czas wspomnień, refleksji, ale i zastanowienia się nad możliwościami dalszego rozwoju. Dziesięć lat w wydawaniu </w:t>
      </w:r>
      <w:r>
        <w:rPr>
          <w:rFonts w:ascii="Times New Roman" w:hAnsi="Times New Roman"/>
          <w:sz w:val="24"/>
          <w:szCs w:val="24"/>
        </w:rPr>
        <w:t>czasopisma naukowego</w:t>
      </w:r>
      <w:r w:rsidRPr="00F537D1">
        <w:rPr>
          <w:rFonts w:ascii="Times New Roman" w:hAnsi="Times New Roman"/>
          <w:sz w:val="24"/>
          <w:szCs w:val="24"/>
        </w:rPr>
        <w:t xml:space="preserve"> nie jest okresem zbyt długim. Wystarczającym jednak na tyle, aby wokół TK zgromadził się krąg ludzi</w:t>
      </w:r>
      <w:r>
        <w:rPr>
          <w:rFonts w:ascii="Times New Roman" w:hAnsi="Times New Roman"/>
          <w:sz w:val="24"/>
          <w:szCs w:val="24"/>
        </w:rPr>
        <w:t xml:space="preserve"> </w:t>
      </w:r>
      <w:r w:rsidRPr="00F537D1">
        <w:rPr>
          <w:rFonts w:ascii="Times New Roman" w:hAnsi="Times New Roman"/>
          <w:sz w:val="24"/>
          <w:szCs w:val="24"/>
        </w:rPr>
        <w:t>zainteresowanych różnymi aspektami badań naukowych i popularyzacji turystyki kulturowej. I jest to nie tylko grupa autorów i redaktorów, ale także – co jest dla każdego czasopisma najważniejsze – stale powiększająca się liczba czytelników.</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Od ponad tysiąca lat najważniejszą formą przekazu jest książka. Chociaż zmieniała się pod względem technicznym [Houston 2017], to jednak zawsze służyła przekazowi ludzkiej myśli, w tym także rezultatów działalności nazywanej naukową. Szybkość tego przekazu znacznie wzrosła z chwilą wynalezienia w połowie XV wieku druku. Umożliwił on także tworzenie od XVII wieku czasopism naukowych, mających podstawowe znaczenie dla rozwoju nauki.  W rezultacie ich bardzo szybkiego rozwoju i przy zwiększającej się edycji książek w XVIII wieku powstała</w:t>
      </w:r>
      <w:r>
        <w:rPr>
          <w:rFonts w:ascii="Times New Roman" w:hAnsi="Times New Roman"/>
          <w:sz w:val="24"/>
          <w:szCs w:val="24"/>
        </w:rPr>
        <w:t xml:space="preserve"> także</w:t>
      </w:r>
      <w:r w:rsidRPr="00F537D1">
        <w:rPr>
          <w:rFonts w:ascii="Times New Roman" w:hAnsi="Times New Roman"/>
          <w:sz w:val="24"/>
          <w:szCs w:val="24"/>
        </w:rPr>
        <w:t xml:space="preserve"> potrzeba przygotowywania bibliografii zawierających informacje o ukazujących się wydawnictwach i przekazujących o nich najważniejsze wiadomości. W czasopismach razem z tekstami oryginalnych artykułów zaczęto zamieszczać informacje o pracach związanych z określoną tematyką, streszczenia prac już opublikowanych w innych czasopismach oraz streszczenia i recenzje książek. Pełniące funkcję identyfikacyjną i informac</w:t>
      </w:r>
      <w:r>
        <w:rPr>
          <w:rFonts w:ascii="Times New Roman" w:hAnsi="Times New Roman"/>
          <w:sz w:val="24"/>
          <w:szCs w:val="24"/>
        </w:rPr>
        <w:t xml:space="preserve">yjną bibliografie </w:t>
      </w:r>
      <w:r w:rsidRPr="00F537D1">
        <w:rPr>
          <w:rFonts w:ascii="Times New Roman" w:hAnsi="Times New Roman"/>
          <w:sz w:val="24"/>
          <w:szCs w:val="24"/>
        </w:rPr>
        <w:t>mają obecnie ogromne znaczenie dla dokumentacji i dokładnego uprządkowania istniejących informacji. Powstanie bibliografii jest potwierdzeniem pewnego etapu rozwoju określonego obszaru wiedzy, będąc jednocześnie jednym z ważnych warunków dalszego postępu w tym zakresie. Najczęściej bibliografia tworzona jest w sytuacji kiedy ilość zgromadzonego piśmiennictwa osiąga taki poziom, że indywidualne poszukiwanie określonych publikacji staje się praktycznie bardzo trudne lub nie jest już możliwe.</w:t>
      </w:r>
    </w:p>
    <w:p w:rsidR="008B5111" w:rsidRPr="00F537D1" w:rsidRDefault="008B5111" w:rsidP="00843FED">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Od przełom</w:t>
      </w:r>
      <w:r>
        <w:rPr>
          <w:rFonts w:ascii="Times New Roman" w:hAnsi="Times New Roman"/>
          <w:sz w:val="24"/>
          <w:szCs w:val="24"/>
        </w:rPr>
        <w:t>u</w:t>
      </w:r>
      <w:r w:rsidRPr="00F537D1">
        <w:rPr>
          <w:rFonts w:ascii="Times New Roman" w:hAnsi="Times New Roman"/>
          <w:sz w:val="24"/>
          <w:szCs w:val="24"/>
        </w:rPr>
        <w:t xml:space="preserve"> XX i XXI wieku </w:t>
      </w:r>
      <w:r>
        <w:rPr>
          <w:rFonts w:ascii="Times New Roman" w:hAnsi="Times New Roman"/>
          <w:sz w:val="24"/>
          <w:szCs w:val="24"/>
        </w:rPr>
        <w:t>dotychczasowy model komunikowania wyników badań</w:t>
      </w:r>
      <w:r w:rsidRPr="00F537D1">
        <w:rPr>
          <w:rFonts w:ascii="Times New Roman" w:hAnsi="Times New Roman"/>
          <w:sz w:val="24"/>
          <w:szCs w:val="24"/>
        </w:rPr>
        <w:t xml:space="preserve"> za pomocą czasopism zaczął ulegać przemianom. Szczególnego znaczenia w rozwoju przekazu informacji naukowej nabrały czasopisma naukowe udostępniane szerokiemu odbiorcy w postaci elektronicznej (e-czasopisma). Internet stworzył nieznane dotąd możliwości uczestnictwa w kulturze słowa pisanego i drukowanego, m.in. poprzez praktycznie nieograniczone możliwości publikacji. Umożliwia użytkownikom wprowadzanie treści bezpośrednio do obiegu za pomocą różnych narzędzi komunikacji, zwłaszcza serwisów społecznościowych. Stał się przestrzenią dla powstawania m.in. portali czytelniczych i czasopism. Tylko dzięki internetowi możliwe jest kształtowanie się swoistej wspólnoty autorów, merytorycznych redaktorów i wydawcy. E-czasopisma umożliwiają łatwy i często bezpłatny dostęp oraz wygodę gromadzenia, przechowywania i wymiany plików elektronicznych. Ich główną cechą jest</w:t>
      </w:r>
      <w:r>
        <w:rPr>
          <w:rFonts w:ascii="Times New Roman" w:hAnsi="Times New Roman"/>
          <w:sz w:val="24"/>
          <w:szCs w:val="24"/>
        </w:rPr>
        <w:t xml:space="preserve"> globalny zasięg </w:t>
      </w:r>
      <w:r w:rsidRPr="00F537D1">
        <w:rPr>
          <w:rFonts w:ascii="Times New Roman" w:hAnsi="Times New Roman"/>
          <w:sz w:val="24"/>
          <w:szCs w:val="24"/>
        </w:rPr>
        <w:t>oraz szybkość dostępu. Przyszłość publikacji naukowych zmierza w kierunku powstawania zupełnie nowych form typowych wyłącznie dla środowiska elektronicznego [Nahotko 2007]. Iluzoryczne są natomiast wyobrażenia, że internet spowoduje znaczący wzrost edukacji i kultury. Za znacznymi przemianami technologicznymi, podobnie jak i społecznymi, nie nadąża bowiem postęp kulturowy, a nowe technologie</w:t>
      </w:r>
      <w:r>
        <w:rPr>
          <w:rFonts w:ascii="Times New Roman" w:hAnsi="Times New Roman"/>
          <w:sz w:val="24"/>
          <w:szCs w:val="24"/>
        </w:rPr>
        <w:t xml:space="preserve"> wręcz</w:t>
      </w:r>
      <w:r w:rsidRPr="00F537D1">
        <w:rPr>
          <w:rFonts w:ascii="Times New Roman" w:hAnsi="Times New Roman"/>
          <w:sz w:val="24"/>
          <w:szCs w:val="24"/>
        </w:rPr>
        <w:t xml:space="preserve"> nasiliły przeciętność. Podobnie postęp wyrażony nieograniczoną swobodą wypowiedzi nie jest skorelowany z postępem kulturowym i moralnym. W kontaktach autora z czytelnikami niezbędny jest dlatego fachowy pośrednik</w:t>
      </w:r>
      <w:r>
        <w:rPr>
          <w:rFonts w:ascii="Times New Roman" w:hAnsi="Times New Roman"/>
          <w:sz w:val="24"/>
          <w:szCs w:val="24"/>
        </w:rPr>
        <w:t xml:space="preserve">, którym jest </w:t>
      </w:r>
      <w:r w:rsidRPr="00F537D1">
        <w:rPr>
          <w:rFonts w:ascii="Times New Roman" w:hAnsi="Times New Roman"/>
          <w:sz w:val="24"/>
          <w:szCs w:val="24"/>
        </w:rPr>
        <w:t>wydawca, a nie tylko same zmiany technologiczne.</w:t>
      </w:r>
    </w:p>
    <w:p w:rsidR="008B511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Dla humanistów podstawowym efektem prowadzonej przez nich pracy badawczej są publikacje, a samo pisanie jest dla autorów zbieżne z procesem prowadzenia badań. Jednak teksty humanistyczne w porównaniu z tekstami nauk przyrodniczych są - zarówno dla ich autorów, jak i czytelników - znacznie trudn</w:t>
      </w:r>
      <w:r>
        <w:rPr>
          <w:rFonts w:ascii="Times New Roman" w:hAnsi="Times New Roman"/>
          <w:sz w:val="24"/>
          <w:szCs w:val="24"/>
        </w:rPr>
        <w:t xml:space="preserve">iejsze. Wymagają bowiem </w:t>
      </w:r>
      <w:r w:rsidRPr="00F537D1">
        <w:rPr>
          <w:rFonts w:ascii="Times New Roman" w:hAnsi="Times New Roman"/>
          <w:sz w:val="24"/>
          <w:szCs w:val="24"/>
        </w:rPr>
        <w:t>znajomości szerokiego zakresu wiedzy kontekstowej, zawierającej kompleks odniesień niezbędnych dla zrozumienia tekstu. To wiedza na temat historii i obecnego stanu rozpatrywanego obiektu, zjawiska, czy procesu. Nie jest ona możliwa do uzyskania i przyswojenia w krótkim czasie i na innej drodze niż tylko poprzez czynne uczestnictwo w określonej kulturze w języku narodowym [Kolasa 2011, Kulczycki 2014]. To ogromne wyzwanie dla autorów i czasopism zamieszczających ich prace. Wyzwaniu temu bez wątpienia sprostała w ostatnim dziesięcioleciu TK.</w:t>
      </w:r>
    </w:p>
    <w:p w:rsidR="008B5111" w:rsidRDefault="008B5111" w:rsidP="005B4ED3">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Celem artykułu jest podsumowanie działalności TK w okresie 10 lat wydawania od listopada 2008 r. (nr 1/2008) do sierpnia 2018 r. (nr 4/2018).</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p>
    <w:p w:rsidR="008B5111" w:rsidRDefault="008B5111" w:rsidP="00F537D1">
      <w:pPr>
        <w:pStyle w:val="BodyTextFirstIndent"/>
        <w:spacing w:after="0" w:line="240" w:lineRule="auto"/>
        <w:ind w:firstLine="284"/>
        <w:jc w:val="both"/>
        <w:rPr>
          <w:rFonts w:ascii="Times New Roman" w:hAnsi="Times New Roman"/>
          <w:sz w:val="24"/>
          <w:szCs w:val="24"/>
        </w:rPr>
      </w:pPr>
    </w:p>
    <w:p w:rsidR="008B5111" w:rsidRDefault="008B5111" w:rsidP="005B4ED3">
      <w:pPr>
        <w:pStyle w:val="BodyTextFirstIndent"/>
        <w:spacing w:after="0" w:line="240" w:lineRule="auto"/>
        <w:ind w:firstLine="0"/>
        <w:jc w:val="both"/>
        <w:rPr>
          <w:rFonts w:ascii="Times New Roman" w:hAnsi="Times New Roman"/>
          <w:sz w:val="26"/>
          <w:szCs w:val="26"/>
        </w:rPr>
      </w:pPr>
      <w:r>
        <w:rPr>
          <w:rFonts w:ascii="Times New Roman" w:hAnsi="Times New Roman"/>
          <w:sz w:val="26"/>
          <w:szCs w:val="26"/>
        </w:rPr>
        <w:t>Organizacja zespołu redakcyjnego</w:t>
      </w:r>
    </w:p>
    <w:p w:rsidR="008B5111" w:rsidRDefault="008B5111" w:rsidP="005B4ED3">
      <w:pPr>
        <w:pStyle w:val="BodyTextFirstIndent"/>
        <w:spacing w:after="0" w:line="240" w:lineRule="auto"/>
        <w:ind w:firstLine="0"/>
        <w:jc w:val="both"/>
        <w:rPr>
          <w:rFonts w:ascii="Times New Roman" w:hAnsi="Times New Roman"/>
          <w:sz w:val="24"/>
          <w:szCs w:val="24"/>
        </w:rPr>
      </w:pP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Chociaż historia utworzenia TK, cel i zakres tematyczny czasopisma, a także działy, proces recenzji, zasady etyki i punktacja są szczegółowo przedstawione na stronie internetowej TK w zakładce „O czasopiśmie”, to jednak dla potrzeb artykułu jubileuszowego wskazane jest przywołanie i przypomnienie części tych podstawowych informacji. TK utworzona została z inicjatywy Armina Mikosa von Rohrscheidta i Karoliny Buczkowskiej, którzy w ten sposób zamierzali wypełnić lukę w polskiej literaturze naukowej poświęconej turystyce kulturowej. Pierwszy numer TK ukazał się 23 października 2008 r. Już dzień później został zaprezentowany środowisku naukowemu podczas obrad III ogólnopolskiej konferencji naukowej z cyklu „Turystyka w humanistycznej perspektywie”, której tematem</w:t>
      </w:r>
      <w:r>
        <w:rPr>
          <w:rFonts w:ascii="Times New Roman" w:hAnsi="Times New Roman"/>
          <w:sz w:val="24"/>
          <w:szCs w:val="24"/>
        </w:rPr>
        <w:t xml:space="preserve"> była</w:t>
      </w:r>
      <w:r w:rsidRPr="00F537D1">
        <w:rPr>
          <w:rFonts w:ascii="Times New Roman" w:hAnsi="Times New Roman"/>
          <w:sz w:val="24"/>
          <w:szCs w:val="24"/>
        </w:rPr>
        <w:t xml:space="preserve"> „Turystyka kulturowa: z badań nad trendami w turystyce i podróżowaniu na początku XXI wieku” (Poznań, 24-25 października 2008 r.)</w:t>
      </w:r>
      <w:r w:rsidRPr="00F537D1">
        <w:rPr>
          <w:rStyle w:val="FootnoteReference"/>
          <w:rFonts w:ascii="Times New Roman" w:hAnsi="Times New Roman"/>
          <w:sz w:val="24"/>
          <w:szCs w:val="24"/>
        </w:rPr>
        <w:footnoteReference w:id="1"/>
      </w:r>
      <w:r w:rsidRPr="00F537D1">
        <w:rPr>
          <w:rFonts w:ascii="Times New Roman" w:hAnsi="Times New Roman"/>
          <w:sz w:val="24"/>
          <w:szCs w:val="24"/>
        </w:rPr>
        <w:t>, zorganizowanej przez Zakład Kulturowych Podstaw Turystyki Wydziału Turystyki i Rekreacji Akademii Wychowania Fizycznego im. Eugeniusza Piaseckiego w Poznaniu. Wydawcą TK jest Kul.Tour.pl – Organizator Turystyki Kulturowej i Edukacyjnej, będący organizacją funkcjonującą na kilku polach turystyki kulturowej (biuro podróży, praca naukowa, popularyzacyjna i wydawnicza).</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Ważnym wydarzeniem dla rozwo</w:t>
      </w:r>
      <w:r>
        <w:rPr>
          <w:rFonts w:ascii="Times New Roman" w:hAnsi="Times New Roman"/>
          <w:sz w:val="24"/>
          <w:szCs w:val="24"/>
        </w:rPr>
        <w:t>ju czasopisma było zorganizowanie</w:t>
      </w:r>
      <w:r w:rsidRPr="00F537D1">
        <w:rPr>
          <w:rFonts w:ascii="Times New Roman" w:hAnsi="Times New Roman"/>
          <w:sz w:val="24"/>
          <w:szCs w:val="24"/>
        </w:rPr>
        <w:t xml:space="preserve"> w następnym roku w Gnieźnie (21-23 kwietnia 2009 r.) z inicjatywy redakcji TK, przy współpracy Starostwa Powiatowego w Gnieźnie, Zakładu Kulturowych Podstaw Turystyki AWF w Poznaniu oraz KulTour.</w:t>
      </w:r>
      <w:r>
        <w:rPr>
          <w:rFonts w:ascii="Times New Roman" w:hAnsi="Times New Roman"/>
          <w:sz w:val="24"/>
          <w:szCs w:val="24"/>
        </w:rPr>
        <w:t>pl, konferencji naukowej</w:t>
      </w:r>
      <w:r w:rsidRPr="00F537D1">
        <w:rPr>
          <w:rFonts w:ascii="Times New Roman" w:hAnsi="Times New Roman"/>
          <w:sz w:val="24"/>
          <w:szCs w:val="24"/>
        </w:rPr>
        <w:t>, podczas której po raz pierw</w:t>
      </w:r>
      <w:r>
        <w:rPr>
          <w:rFonts w:ascii="Times New Roman" w:hAnsi="Times New Roman"/>
          <w:sz w:val="24"/>
          <w:szCs w:val="24"/>
        </w:rPr>
        <w:t xml:space="preserve">szy spotkali się krajowi </w:t>
      </w:r>
      <w:r w:rsidRPr="00F537D1">
        <w:rPr>
          <w:rFonts w:ascii="Times New Roman" w:hAnsi="Times New Roman"/>
          <w:sz w:val="24"/>
          <w:szCs w:val="24"/>
        </w:rPr>
        <w:t>badacze zajmujący się turystyką kulturową. Podczas obrad konferencji powołano do działania Gnieźnieńskie Forum Ekspertów Turystyki Kulturowej, które w założeniach stanowić miało platformę wymiany opinii oraz współpracy w dziedzinie badań naukowych. Forum zawsze było prowadzone przez redakcję TK.</w:t>
      </w:r>
    </w:p>
    <w:p w:rsidR="008B5111" w:rsidRDefault="008B5111" w:rsidP="000F5A4F">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 xml:space="preserve">W skład pierwszego kolegium redakcyjnego </w:t>
      </w:r>
      <w:r w:rsidRPr="00F537D1">
        <w:rPr>
          <w:rFonts w:ascii="Times New Roman" w:hAnsi="Times New Roman"/>
          <w:sz w:val="24"/>
          <w:szCs w:val="24"/>
        </w:rPr>
        <w:t>TK wchodziły wyłącznie osoby ze środowiska akademickiego Poznania. Byli to jednak nie tylko pracownicy naukowo-dydaktyczni, ale osoby czynnie zajmujący się praktyką turystyczną jako przewodnicy i piloci wycieczek. Od samego początku współpracę z nimi podjęli badacze turystyki kulturowej z wielu innych krajowych ośrodków akademickich. Obecnie w skład</w:t>
      </w:r>
      <w:r>
        <w:rPr>
          <w:rFonts w:ascii="Times New Roman" w:hAnsi="Times New Roman"/>
          <w:sz w:val="24"/>
          <w:szCs w:val="24"/>
        </w:rPr>
        <w:t xml:space="preserve"> kolegium redakcyjnego (11 osób)</w:t>
      </w:r>
      <w:r w:rsidRPr="00F537D1">
        <w:rPr>
          <w:rFonts w:ascii="Times New Roman" w:hAnsi="Times New Roman"/>
          <w:sz w:val="24"/>
          <w:szCs w:val="24"/>
        </w:rPr>
        <w:t xml:space="preserve"> wchodzą naukowcy z różnych krajowych ośrodków akademickich</w:t>
      </w:r>
      <w:r>
        <w:rPr>
          <w:rFonts w:ascii="Times New Roman" w:hAnsi="Times New Roman"/>
          <w:sz w:val="24"/>
          <w:szCs w:val="24"/>
        </w:rPr>
        <w:t xml:space="preserve"> (</w:t>
      </w:r>
      <w:r w:rsidRPr="00FB2F47">
        <w:rPr>
          <w:rFonts w:ascii="Times New Roman" w:hAnsi="Times New Roman"/>
          <w:sz w:val="24"/>
          <w:szCs w:val="24"/>
        </w:rPr>
        <w:t>Poznań – 5 osób, Kraków – 2 osoby</w:t>
      </w:r>
      <w:r>
        <w:rPr>
          <w:rFonts w:ascii="Times New Roman" w:hAnsi="Times New Roman"/>
          <w:sz w:val="24"/>
          <w:szCs w:val="24"/>
        </w:rPr>
        <w:t>, Warszawa, Wrocław, Bydgoszcz i</w:t>
      </w:r>
      <w:r w:rsidRPr="00FB2F47">
        <w:rPr>
          <w:rFonts w:ascii="Times New Roman" w:hAnsi="Times New Roman"/>
          <w:sz w:val="24"/>
          <w:szCs w:val="24"/>
        </w:rPr>
        <w:t xml:space="preserve"> Koszalin – po jednej osobie</w:t>
      </w:r>
      <w:r>
        <w:rPr>
          <w:rFonts w:ascii="Times New Roman" w:hAnsi="Times New Roman"/>
          <w:sz w:val="24"/>
          <w:szCs w:val="24"/>
        </w:rPr>
        <w:t xml:space="preserve">), </w:t>
      </w:r>
      <w:r w:rsidRPr="00F537D1">
        <w:rPr>
          <w:rFonts w:ascii="Times New Roman" w:hAnsi="Times New Roman"/>
          <w:sz w:val="24"/>
          <w:szCs w:val="24"/>
        </w:rPr>
        <w:t>zajmujący się turystyką, a szczególnie jej aspektem kulturowym. Są to osoby prowadzące nie tylko podstawowe badania naukowe,</w:t>
      </w:r>
      <w:r>
        <w:rPr>
          <w:rFonts w:ascii="Times New Roman" w:hAnsi="Times New Roman"/>
          <w:sz w:val="24"/>
          <w:szCs w:val="24"/>
        </w:rPr>
        <w:t xml:space="preserve"> w tym dotyczące wydarzeń</w:t>
      </w:r>
      <w:r w:rsidRPr="00F537D1">
        <w:rPr>
          <w:rFonts w:ascii="Times New Roman" w:hAnsi="Times New Roman"/>
          <w:sz w:val="24"/>
          <w:szCs w:val="24"/>
        </w:rPr>
        <w:t xml:space="preserve">, miejsc, obiektów, obszarów, szlaków kulturowych oraz oferentów i konsumentów produktów turystyki kulturowej, ale także zajmujące się popularyzacją turystyki, realizacją praktycznych projektów oraz prowadzący działalność w ramach specjalistycznych biur podróży. </w:t>
      </w:r>
      <w:r>
        <w:rPr>
          <w:rFonts w:ascii="Times New Roman" w:hAnsi="Times New Roman"/>
          <w:sz w:val="24"/>
          <w:szCs w:val="24"/>
        </w:rPr>
        <w:t>Pełen skład kolegium redakcyjnego (stan aktualny na 10.09.2018 r.) jest następujący:</w:t>
      </w:r>
    </w:p>
    <w:p w:rsidR="008B5111" w:rsidRPr="00A44A6D" w:rsidRDefault="008B5111" w:rsidP="001354A2">
      <w:pPr>
        <w:pStyle w:val="ListParagraph"/>
        <w:numPr>
          <w:ilvl w:val="0"/>
          <w:numId w:val="11"/>
        </w:numPr>
        <w:spacing w:after="0" w:line="240" w:lineRule="auto"/>
        <w:jc w:val="both"/>
        <w:rPr>
          <w:rFonts w:ascii="Times New Roman" w:hAnsi="Times New Roman"/>
          <w:sz w:val="24"/>
          <w:szCs w:val="24"/>
        </w:rPr>
      </w:pPr>
      <w:r w:rsidRPr="00A44A6D">
        <w:rPr>
          <w:rFonts w:ascii="Times New Roman" w:hAnsi="Times New Roman"/>
          <w:sz w:val="24"/>
          <w:szCs w:val="24"/>
        </w:rPr>
        <w:t xml:space="preserve">dr hab. prof. GSW Armin Mikos von Rohrscheidt, Poznań – </w:t>
      </w:r>
      <w:r w:rsidRPr="001354A2">
        <w:rPr>
          <w:rFonts w:ascii="Times New Roman" w:hAnsi="Times New Roman"/>
          <w:sz w:val="24"/>
          <w:szCs w:val="24"/>
        </w:rPr>
        <w:t xml:space="preserve">redaktor naczelny, etatowy pracownik naukowy Gnieźnieńskiej Szkoły Wyższej Milenium w Gnieźnie, przewodnik, pilot, współwłaściciel biura turystycznego Kul.Tour.pl; </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dr hab. Karolina Buczkowska-Gołąbek, Poznań – zastępca redaktora naczelnego, etatowy pracownik naukowy Akademii Wychowania Fizycznego im. Eugeniusza Piaseckiego w Poznaniu, przewodnik;</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dr Piotr Kociszewski, Warszawa – sekretarz redakcji, etatowy pracownik naukowy Uniwersytetu Warszawskiego oraz Grupy Uczelni Vistula Szkołą Główna Turystyki i Rekreacji, właściciel Biura Podróży PITUR;</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dr hab. Jacek Borzyszkowski, Koszalin – redaktor, etatowy pracownik Politechniki Koszalińskiej;</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dr Magdalena Banaszkiewicz, Kraków – redaktor,  etatowy pracownik naukowy Uniwersytetu Jagiellońskiego w Krakowie, przewodnik, pilot;</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dr Izabela Wyszowska, Poznań – redaktor,  przewodnik, etatowy pracownik naukowy Akademii Wychowania Fizycznego im. Eugeniusza Piaseckiego w Poznaniu, przewodnik;</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dr Marcin Gorączko, Bydgoszcz – redaktor,  etatowy pracownik Uniwersytetu Technologiczno-Przyrodniczego im. Jana i Jędrzeja Śniadeckich w Bydgoszczy; w Bydgoszczy;</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Agnieszka Lisowska, Wrocław – redaktor, doktorantka Uniwersytetu Wrocławskiego;</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Szymon Czajkowski, Poznań – redaktor,  etatowy pracownik branży zarządzania, przewodnik;</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Agnieszka Matusiak, Kraków – redaktor, samodzielny pracownik branży turystycznej, pilot, przewodnik;</w:t>
      </w:r>
    </w:p>
    <w:p w:rsidR="008B5111" w:rsidRPr="001354A2" w:rsidRDefault="008B5111" w:rsidP="001354A2">
      <w:pPr>
        <w:pStyle w:val="ListParagraph"/>
        <w:numPr>
          <w:ilvl w:val="0"/>
          <w:numId w:val="11"/>
        </w:numPr>
        <w:spacing w:after="0" w:line="240" w:lineRule="auto"/>
        <w:jc w:val="both"/>
        <w:rPr>
          <w:rFonts w:ascii="Times New Roman" w:hAnsi="Times New Roman"/>
          <w:sz w:val="24"/>
          <w:szCs w:val="24"/>
        </w:rPr>
      </w:pPr>
      <w:r w:rsidRPr="001354A2">
        <w:rPr>
          <w:rFonts w:ascii="Times New Roman" w:hAnsi="Times New Roman"/>
          <w:sz w:val="24"/>
          <w:szCs w:val="24"/>
        </w:rPr>
        <w:t xml:space="preserve">Oleksiy Artyshuk, Poznań – redaktor techniczny TK, samodzielny przedsiębiorca branży turystycznej, pilot, przewodnik </w:t>
      </w:r>
    </w:p>
    <w:p w:rsidR="008B5111" w:rsidRDefault="008B5111" w:rsidP="001354A2">
      <w:pPr>
        <w:spacing w:after="0" w:line="240" w:lineRule="auto"/>
        <w:ind w:firstLine="284"/>
        <w:jc w:val="both"/>
        <w:rPr>
          <w:rFonts w:ascii="Times New Roman" w:hAnsi="Times New Roman"/>
          <w:sz w:val="24"/>
          <w:szCs w:val="24"/>
        </w:rPr>
      </w:pPr>
      <w:r>
        <w:rPr>
          <w:rFonts w:ascii="Times New Roman" w:hAnsi="Times New Roman"/>
          <w:sz w:val="24"/>
          <w:szCs w:val="24"/>
        </w:rPr>
        <w:t>Stałymi współpracownikami kolegium redakcyjnego są:</w:t>
      </w:r>
    </w:p>
    <w:p w:rsidR="008B5111" w:rsidRPr="001354A2" w:rsidRDefault="008B5111" w:rsidP="001354A2">
      <w:pPr>
        <w:pStyle w:val="ListParagraph"/>
        <w:numPr>
          <w:ilvl w:val="0"/>
          <w:numId w:val="12"/>
        </w:numPr>
        <w:spacing w:after="0" w:line="240" w:lineRule="auto"/>
        <w:jc w:val="both"/>
        <w:rPr>
          <w:rFonts w:ascii="Times New Roman" w:hAnsi="Times New Roman"/>
          <w:sz w:val="24"/>
          <w:szCs w:val="24"/>
        </w:rPr>
      </w:pPr>
      <w:r w:rsidRPr="001354A2">
        <w:rPr>
          <w:rFonts w:ascii="Times New Roman" w:hAnsi="Times New Roman"/>
          <w:sz w:val="24"/>
          <w:szCs w:val="24"/>
        </w:rPr>
        <w:t>dr Aleksandra Spychała, Poznań – redaktor językowy, pracownik etatowy Uniwersytetu Przyrodniczego w Poznaniu;</w:t>
      </w:r>
    </w:p>
    <w:p w:rsidR="008B5111" w:rsidRPr="001354A2" w:rsidRDefault="008B5111" w:rsidP="001354A2">
      <w:pPr>
        <w:pStyle w:val="ListParagraph"/>
        <w:numPr>
          <w:ilvl w:val="0"/>
          <w:numId w:val="12"/>
        </w:numPr>
        <w:spacing w:after="0" w:line="240" w:lineRule="auto"/>
        <w:jc w:val="both"/>
        <w:rPr>
          <w:rFonts w:ascii="Times New Roman" w:hAnsi="Times New Roman"/>
          <w:sz w:val="24"/>
          <w:szCs w:val="24"/>
        </w:rPr>
      </w:pPr>
      <w:r w:rsidRPr="001354A2">
        <w:rPr>
          <w:rFonts w:ascii="Times New Roman" w:hAnsi="Times New Roman"/>
          <w:sz w:val="24"/>
          <w:szCs w:val="24"/>
        </w:rPr>
        <w:t>Krzysztof Czerniawski, Poznań – edytor tekstów popularyzacyjnych, przewodnik.</w:t>
      </w:r>
    </w:p>
    <w:p w:rsidR="008B5111" w:rsidRDefault="008B5111" w:rsidP="002E4DF6">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W pracach kolegium redakcyjnego TK szczególną i niezwykle ważną rolę, obok redaktora naczelnego, pełni sekretarz redakcji (dr Piotr Kociszewski). To on bowiem zajmuje się wykonywaniem szeregu czynności organizacyjnych i administracyjnych niezbędnych do funkcjonowania redakcji i terminowego ukazywania się kolejnych numerów TK, m.in. sprawując nadzór nad kolejnymi wydaniami, kontrolując prawidłowy przebieg procesu wydawniczego, dbając o terminowe zamknięcie kolejnych wydań, czuwając nad przepływem informacji w obrębie redakcji, utrzymując kontakty z autorami tekstów, prowadząc redakcję i adiustację tekstów oraz pisząc teksty autorskie.</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 xml:space="preserve">Naukowa Rada Redakcyjna TK </w:t>
      </w:r>
      <w:r>
        <w:rPr>
          <w:rFonts w:ascii="Times New Roman" w:hAnsi="Times New Roman"/>
          <w:sz w:val="24"/>
          <w:szCs w:val="24"/>
        </w:rPr>
        <w:t xml:space="preserve">(15 osób) </w:t>
      </w:r>
      <w:r w:rsidRPr="00F537D1">
        <w:rPr>
          <w:rFonts w:ascii="Times New Roman" w:hAnsi="Times New Roman"/>
          <w:sz w:val="24"/>
          <w:szCs w:val="24"/>
        </w:rPr>
        <w:t>ma międzynarodowy charakter. W jej skład wchodzą samodzielni pracownicy naukowi uczelni polskich oraz anglo- i niemieckojęzycznych, mających największy dorobek w dziedzinie turystyki i jej kulturowych podstaw. Liczny zespół recenzentów</w:t>
      </w:r>
      <w:r>
        <w:rPr>
          <w:rFonts w:ascii="Times New Roman" w:hAnsi="Times New Roman"/>
          <w:sz w:val="24"/>
          <w:szCs w:val="24"/>
        </w:rPr>
        <w:t xml:space="preserve"> (36 osób)</w:t>
      </w:r>
      <w:r w:rsidRPr="00F537D1">
        <w:rPr>
          <w:rFonts w:ascii="Times New Roman" w:hAnsi="Times New Roman"/>
          <w:sz w:val="24"/>
          <w:szCs w:val="24"/>
        </w:rPr>
        <w:t xml:space="preserve"> tworzą osoby zajmujące się wszystkimi dziedzinami wiążącymi się z interdyscyplinarnymi badaniami turystyki, w tym kulturoznawcy, historycy, socjologowie, geografowie, ekonomiści, biolodzy, eksperci w dziedzinie sztuki</w:t>
      </w:r>
      <w:r>
        <w:rPr>
          <w:rFonts w:ascii="Times New Roman" w:hAnsi="Times New Roman"/>
          <w:sz w:val="24"/>
          <w:szCs w:val="24"/>
        </w:rPr>
        <w:t xml:space="preserve">, a także </w:t>
      </w:r>
      <w:r w:rsidRPr="00F537D1">
        <w:rPr>
          <w:rFonts w:ascii="Times New Roman" w:hAnsi="Times New Roman"/>
          <w:sz w:val="24"/>
          <w:szCs w:val="24"/>
        </w:rPr>
        <w:t xml:space="preserve">z zakresu ochrony środowiska i zasobów przyrody oraz planowania przestrzennego i gospodarki przestrzennej. </w:t>
      </w:r>
    </w:p>
    <w:p w:rsidR="008B5111" w:rsidRDefault="008B5111" w:rsidP="00931747">
      <w:pPr>
        <w:pStyle w:val="BodyTextFirstIndent"/>
        <w:spacing w:after="0" w:line="240" w:lineRule="auto"/>
        <w:ind w:firstLine="284"/>
        <w:jc w:val="both"/>
        <w:rPr>
          <w:rFonts w:ascii="Times New Roman" w:hAnsi="Times New Roman"/>
          <w:sz w:val="24"/>
          <w:szCs w:val="24"/>
        </w:rPr>
      </w:pPr>
    </w:p>
    <w:p w:rsidR="008B5111" w:rsidRDefault="008B5111" w:rsidP="00931747">
      <w:pPr>
        <w:pStyle w:val="BodyTextFirstIndent"/>
        <w:spacing w:after="0" w:line="240" w:lineRule="auto"/>
        <w:ind w:firstLine="284"/>
        <w:jc w:val="both"/>
        <w:rPr>
          <w:rFonts w:ascii="Times New Roman" w:hAnsi="Times New Roman"/>
          <w:sz w:val="24"/>
          <w:szCs w:val="24"/>
        </w:rPr>
      </w:pPr>
    </w:p>
    <w:p w:rsidR="008B5111" w:rsidRPr="00D34F35" w:rsidRDefault="008B5111" w:rsidP="00D34F35">
      <w:pPr>
        <w:pStyle w:val="BodyTextFirstIndent"/>
        <w:spacing w:after="0" w:line="240" w:lineRule="auto"/>
        <w:ind w:firstLine="0"/>
        <w:jc w:val="both"/>
        <w:rPr>
          <w:rFonts w:ascii="Times New Roman" w:hAnsi="Times New Roman"/>
          <w:sz w:val="26"/>
          <w:szCs w:val="26"/>
        </w:rPr>
      </w:pPr>
      <w:r w:rsidRPr="00D34F35">
        <w:rPr>
          <w:rFonts w:ascii="Times New Roman" w:hAnsi="Times New Roman"/>
          <w:sz w:val="26"/>
          <w:szCs w:val="26"/>
        </w:rPr>
        <w:t>Rozwój czasopisma: między nauką a popularyzacją</w:t>
      </w:r>
    </w:p>
    <w:p w:rsidR="008B5111" w:rsidRDefault="008B5111" w:rsidP="00931747">
      <w:pPr>
        <w:pStyle w:val="BodyTextFirstIndent"/>
        <w:spacing w:after="0" w:line="240" w:lineRule="auto"/>
        <w:ind w:firstLine="284"/>
        <w:jc w:val="both"/>
        <w:rPr>
          <w:rFonts w:ascii="Times New Roman" w:hAnsi="Times New Roman"/>
          <w:sz w:val="24"/>
          <w:szCs w:val="24"/>
        </w:rPr>
      </w:pPr>
    </w:p>
    <w:p w:rsidR="008B5111" w:rsidRDefault="008B5111" w:rsidP="00931747">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W latach 2008</w:t>
      </w:r>
      <w:r>
        <w:rPr>
          <w:rFonts w:ascii="Times New Roman" w:hAnsi="Times New Roman"/>
          <w:sz w:val="24"/>
          <w:szCs w:val="24"/>
        </w:rPr>
        <w:t>-2015</w:t>
      </w:r>
      <w:r w:rsidRPr="00F537D1">
        <w:rPr>
          <w:rFonts w:ascii="Times New Roman" w:hAnsi="Times New Roman"/>
          <w:sz w:val="24"/>
          <w:szCs w:val="24"/>
        </w:rPr>
        <w:t xml:space="preserve"> TK wydawana</w:t>
      </w:r>
      <w:r>
        <w:rPr>
          <w:rFonts w:ascii="Times New Roman" w:hAnsi="Times New Roman"/>
          <w:sz w:val="24"/>
          <w:szCs w:val="24"/>
        </w:rPr>
        <w:t xml:space="preserve"> była jako miesięcznik</w:t>
      </w:r>
      <w:r w:rsidRPr="00F537D1">
        <w:rPr>
          <w:rFonts w:ascii="Times New Roman" w:hAnsi="Times New Roman"/>
          <w:sz w:val="24"/>
          <w:szCs w:val="24"/>
        </w:rPr>
        <w:t>, a od</w:t>
      </w:r>
      <w:r>
        <w:rPr>
          <w:rFonts w:ascii="Times New Roman" w:hAnsi="Times New Roman"/>
          <w:sz w:val="24"/>
          <w:szCs w:val="24"/>
        </w:rPr>
        <w:t xml:space="preserve"> 1 stycznia 2016 r. </w:t>
      </w:r>
      <w:r w:rsidRPr="00F537D1">
        <w:rPr>
          <w:rFonts w:ascii="Times New Roman" w:hAnsi="Times New Roman"/>
          <w:sz w:val="24"/>
          <w:szCs w:val="24"/>
        </w:rPr>
        <w:t xml:space="preserve"> jako dwumi</w:t>
      </w:r>
      <w:r>
        <w:rPr>
          <w:rFonts w:ascii="Times New Roman" w:hAnsi="Times New Roman"/>
          <w:sz w:val="24"/>
          <w:szCs w:val="24"/>
        </w:rPr>
        <w:t xml:space="preserve">esięcznik. </w:t>
      </w:r>
      <w:r w:rsidRPr="00F537D1">
        <w:rPr>
          <w:rFonts w:ascii="Times New Roman" w:hAnsi="Times New Roman"/>
          <w:sz w:val="24"/>
          <w:szCs w:val="24"/>
        </w:rPr>
        <w:t>Od 1 stycznia 2012 r. TK została rozdzielona na dwie samodzielne części zamieszczane pod odrębnymi adresami: naukową (</w:t>
      </w:r>
      <w:hyperlink r:id="rId7" w:history="1">
        <w:r w:rsidRPr="00F537D1">
          <w:rPr>
            <w:rStyle w:val="Hyperlink"/>
            <w:rFonts w:ascii="Times New Roman" w:hAnsi="Times New Roman"/>
            <w:sz w:val="24"/>
            <w:szCs w:val="24"/>
          </w:rPr>
          <w:t>www.turystykakulturowa.org</w:t>
        </w:r>
      </w:hyperlink>
      <w:r w:rsidRPr="00F537D1">
        <w:rPr>
          <w:rFonts w:ascii="Times New Roman" w:hAnsi="Times New Roman"/>
          <w:sz w:val="24"/>
          <w:szCs w:val="24"/>
        </w:rPr>
        <w:t>) oraz portal popularyzacyjny (</w:t>
      </w:r>
      <w:hyperlink r:id="rId8" w:history="1">
        <w:r w:rsidRPr="00F537D1">
          <w:rPr>
            <w:rStyle w:val="Hyperlink"/>
            <w:rFonts w:ascii="Times New Roman" w:hAnsi="Times New Roman"/>
            <w:sz w:val="24"/>
            <w:szCs w:val="24"/>
          </w:rPr>
          <w:t>www.turystykakulturowa.eu</w:t>
        </w:r>
      </w:hyperlink>
      <w:r w:rsidRPr="00F537D1">
        <w:rPr>
          <w:rStyle w:val="Hyperlink"/>
          <w:rFonts w:ascii="Times New Roman" w:hAnsi="Times New Roman"/>
          <w:sz w:val="24"/>
          <w:szCs w:val="24"/>
        </w:rPr>
        <w:t>).</w:t>
      </w:r>
      <w:r>
        <w:rPr>
          <w:rFonts w:ascii="Times New Roman" w:hAnsi="Times New Roman"/>
          <w:sz w:val="24"/>
          <w:szCs w:val="24"/>
        </w:rPr>
        <w:t xml:space="preserve"> </w:t>
      </w:r>
      <w:r w:rsidRPr="00F537D1">
        <w:rPr>
          <w:rFonts w:ascii="Times New Roman" w:hAnsi="Times New Roman"/>
          <w:sz w:val="24"/>
          <w:szCs w:val="24"/>
        </w:rPr>
        <w:t>Przez cały ten okres TK ukazuje się zawsze w takiej samej szacie graficznej.</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W części naukowej TK publikowane są  recenzowane artykuły naukowe, artykuły przeglądowe (krytyczne przeglądy literatury naukowej, analizy dokumentów określających zastosowania</w:t>
      </w:r>
      <w:r w:rsidRPr="00F537D1">
        <w:rPr>
          <w:rFonts w:ascii="Times New Roman" w:hAnsi="Times New Roman"/>
          <w:color w:val="FF0000"/>
          <w:sz w:val="24"/>
          <w:szCs w:val="24"/>
        </w:rPr>
        <w:t xml:space="preserve"> </w:t>
      </w:r>
      <w:r w:rsidRPr="00F537D1">
        <w:rPr>
          <w:rFonts w:ascii="Times New Roman" w:hAnsi="Times New Roman"/>
          <w:sz w:val="24"/>
          <w:szCs w:val="24"/>
        </w:rPr>
        <w:t>turystyki kulturowej, raporty z badań), recenzje zwartych publikacji naukowych, a także naukowe dyskusje ekspertów turystyki kulturowej. Gnieźnieńskie Forum Ekspertów Turystyki, jako platforma wymiany naukowych poglądów poprzez inicjowanie interesujących dyskusji, przyczynia się do poszerzania i integracji środowiska pracującego na rzecz turystyki kulturowej i nią się interesujących. Intensyfikacji wymiany poglądów na różne tematy związane z turystyką kulturową oraz ich popularyzacji sprzyjają otwarte spotkania członków Forum organizowane podczas ważniejszych krajowych konferencji</w:t>
      </w:r>
    </w:p>
    <w:p w:rsidR="008B5111" w:rsidRPr="00F537D1" w:rsidRDefault="008B5111" w:rsidP="004527C8">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 xml:space="preserve">Najobszerniejszym działem portalu popularyzacyjnego jest dział „Miejsca i Szlaki”, przedstawiający kompletne opracowania dotyczące interesujących turystycznie mikroregionów Polski oraz szlaków kulturowych w Polsce i Europie. Prezentowane są m.in. bardziej i mniej znane miejscowości, trasy i mikroregiony wraz z ich historyczno-kulturowym tłem, zestawienia potencjalnie interesujących obiektów, wywiady z ludźmi prowadzącymi ważne dla tych miejsc i regionów działania, dokumentacja fotograficzna, a także listy lokalnych kontaktów i adresów, przydatnych dla organizacji wypraw kulturowych, wreszcie opracowane przez naszych autorów na podstawie ich analiz propozycje zwiedzania czy organizacji pobytu turystycznego. Innymi ważnymi stałymi działami portalu popularyzacyjnego są: recenzje przewodników turystycznych, recenzje wydarzeń  kulturowych na terenie kraju, nowości książkowe, ogłoszenia o konferencjach naukowych, oferty szkoleń, propozycje badań terenowych, a także pisane przez krytycznych globtroterów „Itinerarium”, w którym praktyczne wskazówki dla turystów prezentowane są przy okazji relacji z indywidualnych wypraw do różnych krajów oraz historycznych i kulturowych regionów. Publikowane są analizy potencjału turystyczno-kulturowego np. programy pobytu, opisy historyczne, materiały pomocne w tworzeniu indywidualnych programów wypraw do mikroregionów i na szlaki turystyczne. Istnieje także możliwość zamieszczania całości lub istotnych części polskojęzycznych prac akademickich, związanych z problematyką turystyki kulturowej. W procesie recenzji TK stosowana jest zasada tzw. </w:t>
      </w:r>
      <w:r w:rsidRPr="006C55A3">
        <w:rPr>
          <w:rFonts w:ascii="Times New Roman" w:hAnsi="Times New Roman"/>
          <w:sz w:val="24"/>
          <w:szCs w:val="24"/>
        </w:rPr>
        <w:t xml:space="preserve">„double-blind review proces”. TK prowadzi politykę Open Access. </w:t>
      </w:r>
      <w:r w:rsidRPr="00F537D1">
        <w:rPr>
          <w:rFonts w:ascii="Times New Roman" w:hAnsi="Times New Roman"/>
          <w:sz w:val="24"/>
          <w:szCs w:val="24"/>
        </w:rPr>
        <w:t>Redakcja uznaje „ghostwriting” oraz „guest autorship” za przejawy nierzetelności naukowej i przeciwdziała takim przypadkom.</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 xml:space="preserve">TK jest </w:t>
      </w:r>
      <w:r w:rsidRPr="00F537D1">
        <w:rPr>
          <w:rFonts w:ascii="Times New Roman" w:hAnsi="Times New Roman"/>
          <w:sz w:val="24"/>
          <w:szCs w:val="24"/>
        </w:rPr>
        <w:t>indeksowana w naukowych bazach danych  ErichPlus, BazEkon, BazHum, CEJSH, DOAJ, Index Copernicus International, POL-index</w:t>
      </w:r>
    </w:p>
    <w:p w:rsidR="008B511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Alejziak i Liszewski [2016] analizując rolę czasopism naukowych w transferze wiedzy o turystyce podkreślili, że TK wśród zaledwie 15 polskich czasopism naukowych poświęconych turystyce, znajduje się w wąskim gronie trzech najwyżej punktowanych czasopism. W systemie oceny parametrycznej</w:t>
      </w:r>
      <w:r w:rsidRPr="00F537D1">
        <w:rPr>
          <w:rStyle w:val="FootnoteReference"/>
          <w:rFonts w:ascii="Times New Roman" w:hAnsi="Times New Roman"/>
          <w:sz w:val="24"/>
          <w:szCs w:val="24"/>
        </w:rPr>
        <w:footnoteReference w:id="2"/>
      </w:r>
      <w:r w:rsidRPr="00F537D1">
        <w:rPr>
          <w:rFonts w:ascii="Times New Roman" w:hAnsi="Times New Roman"/>
          <w:sz w:val="24"/>
          <w:szCs w:val="24"/>
        </w:rPr>
        <w:t xml:space="preserve"> liczba przypisanych punktów wynosi: 13 pkt – Zeszyty Naukowe Uniwersytetu Szczecińskiego - Ekonomiczne Problemy Turystyki (nr na liście: 2155, nr ISSN 1644-0501, nr E-ISSN 2353-3188), 11 pkt – Folia Turistica (nr na liście: 568, nr ISSN 0867-3888, nr E-ISSN 2353-5962), 9 pkt – TK (nr na liście: 1972, nr ISSN 1689-4642). Liczba przypisanych punktów pozostałych 12 krajowych czasopism naukowych poświęconych turystyce waha się od 3 do 8. Wymienieni autorzy uważają, że rozwój TK jest wynikiem stale rosnącej liczby cytowani w niej publikowanych prac, a także odbiciem zmian zachodzących na rynku czasopism oraz rosnącego znaczenia internetu w tej dziedzinie. Podkreślić należy, że spośród wszystkich tych czasopism tylko TK nie jest wydawana przez uczelnię wyższą.</w:t>
      </w:r>
    </w:p>
    <w:p w:rsidR="008B5111" w:rsidRPr="00F8792C" w:rsidRDefault="008B5111" w:rsidP="008667ED">
      <w:pPr>
        <w:spacing w:after="0" w:line="240" w:lineRule="auto"/>
        <w:ind w:firstLine="284"/>
        <w:jc w:val="both"/>
        <w:rPr>
          <w:rFonts w:ascii="Times New Roman" w:hAnsi="Times New Roman"/>
          <w:sz w:val="24"/>
          <w:szCs w:val="24"/>
        </w:rPr>
      </w:pPr>
      <w:r>
        <w:rPr>
          <w:rFonts w:ascii="Times New Roman" w:hAnsi="Times New Roman"/>
          <w:sz w:val="24"/>
          <w:szCs w:val="24"/>
        </w:rPr>
        <w:t xml:space="preserve">TK jest na rynku krajowym jedynym czasopismem naukowy, które przedstawia wyłącznie problematykę związaną z turystyką kulturową. W innych czasopismach problematyka ta pojawia się tylko sporadycznie. Doświadczenia i osiągnięcia tego czasopisma </w:t>
      </w:r>
      <w:r w:rsidRPr="00F8792C">
        <w:rPr>
          <w:rFonts w:ascii="Times New Roman" w:hAnsi="Times New Roman"/>
          <w:sz w:val="24"/>
          <w:szCs w:val="24"/>
        </w:rPr>
        <w:t>– zarówno edytorskie, jak i naukowe – przedstawia tabela</w:t>
      </w:r>
      <w:r>
        <w:rPr>
          <w:rFonts w:ascii="Times New Roman" w:hAnsi="Times New Roman"/>
          <w:sz w:val="24"/>
          <w:szCs w:val="24"/>
        </w:rPr>
        <w:t xml:space="preserve"> 1</w:t>
      </w:r>
      <w:r w:rsidRPr="00F8792C">
        <w:rPr>
          <w:rFonts w:ascii="Times New Roman" w:hAnsi="Times New Roman"/>
          <w:sz w:val="24"/>
          <w:szCs w:val="24"/>
        </w:rPr>
        <w:t>.</w:t>
      </w:r>
      <w:r>
        <w:rPr>
          <w:rFonts w:ascii="Times New Roman" w:hAnsi="Times New Roman"/>
          <w:sz w:val="24"/>
          <w:szCs w:val="24"/>
        </w:rPr>
        <w:t xml:space="preserve"> Pierwsze numery </w:t>
      </w:r>
      <w:r w:rsidRPr="00F8792C">
        <w:rPr>
          <w:rFonts w:ascii="Times New Roman" w:hAnsi="Times New Roman"/>
          <w:sz w:val="24"/>
          <w:szCs w:val="24"/>
        </w:rPr>
        <w:t>pod względem objętości nie były zbyt obszerne; w latach 2008-2009 średnia liczba stron jednego numeru wynosiła 53.</w:t>
      </w:r>
      <w:r>
        <w:rPr>
          <w:rFonts w:ascii="Times New Roman" w:hAnsi="Times New Roman"/>
          <w:sz w:val="24"/>
          <w:szCs w:val="24"/>
        </w:rPr>
        <w:t xml:space="preserve"> </w:t>
      </w:r>
      <w:r w:rsidRPr="00F8792C">
        <w:rPr>
          <w:rFonts w:ascii="Times New Roman" w:hAnsi="Times New Roman"/>
          <w:sz w:val="24"/>
          <w:szCs w:val="24"/>
        </w:rPr>
        <w:t>Do 2011 r. maksymalna liczba stron w numerze nie przekraczała 90. Wyraźny wzrost objętości czasopisma nastąpił po 2012 r. W 2017 r. maksymalna liczba stron w numerze wyniosła 235 (średnia 191), a w 2018 r. przekroczyła 290 (średnia 186).</w:t>
      </w:r>
      <w:r>
        <w:rPr>
          <w:rFonts w:ascii="Times New Roman" w:hAnsi="Times New Roman"/>
          <w:sz w:val="24"/>
          <w:szCs w:val="24"/>
        </w:rPr>
        <w:t xml:space="preserve"> </w:t>
      </w:r>
      <w:r w:rsidRPr="00F8792C">
        <w:rPr>
          <w:rFonts w:ascii="Times New Roman" w:hAnsi="Times New Roman"/>
          <w:sz w:val="24"/>
          <w:szCs w:val="24"/>
        </w:rPr>
        <w:t>Zwiększeniu uległa także liczba pu</w:t>
      </w:r>
      <w:r>
        <w:rPr>
          <w:rFonts w:ascii="Times New Roman" w:hAnsi="Times New Roman"/>
          <w:sz w:val="24"/>
          <w:szCs w:val="24"/>
        </w:rPr>
        <w:t xml:space="preserve">blikowanych artykułów naukowych – w </w:t>
      </w:r>
      <w:r w:rsidRPr="00F8792C">
        <w:rPr>
          <w:rFonts w:ascii="Times New Roman" w:hAnsi="Times New Roman"/>
          <w:sz w:val="24"/>
          <w:szCs w:val="24"/>
        </w:rPr>
        <w:t>okresie od 2009 r. do</w:t>
      </w:r>
      <w:r>
        <w:rPr>
          <w:rFonts w:ascii="Times New Roman" w:hAnsi="Times New Roman"/>
          <w:sz w:val="24"/>
          <w:szCs w:val="24"/>
        </w:rPr>
        <w:t xml:space="preserve"> 2014 r. </w:t>
      </w:r>
      <w:r w:rsidRPr="00F8792C">
        <w:rPr>
          <w:rFonts w:ascii="Times New Roman" w:hAnsi="Times New Roman"/>
          <w:sz w:val="24"/>
          <w:szCs w:val="24"/>
        </w:rPr>
        <w:t>ponad dwukrotnie. Po 2014 r. liczba publikowanych artykułów naukowych w kolejnych latach utr</w:t>
      </w:r>
      <w:r>
        <w:rPr>
          <w:rFonts w:ascii="Times New Roman" w:hAnsi="Times New Roman"/>
          <w:sz w:val="24"/>
          <w:szCs w:val="24"/>
        </w:rPr>
        <w:t>zymywała się mniej więcej na rów</w:t>
      </w:r>
      <w:r w:rsidRPr="00F8792C">
        <w:rPr>
          <w:rFonts w:ascii="Times New Roman" w:hAnsi="Times New Roman"/>
          <w:sz w:val="24"/>
          <w:szCs w:val="24"/>
        </w:rPr>
        <w:t>nym poziomie (od 43 do 49 artykułów rocznie).</w:t>
      </w:r>
      <w:r>
        <w:rPr>
          <w:rFonts w:ascii="Times New Roman" w:hAnsi="Times New Roman"/>
          <w:sz w:val="24"/>
          <w:szCs w:val="24"/>
        </w:rPr>
        <w:t xml:space="preserve"> </w:t>
      </w:r>
      <w:r w:rsidRPr="00F8792C">
        <w:rPr>
          <w:rFonts w:ascii="Times New Roman" w:hAnsi="Times New Roman"/>
          <w:sz w:val="24"/>
          <w:szCs w:val="24"/>
        </w:rPr>
        <w:t>W latach 2016-2017 w stosunku do okresu 2009-2015 zmniejszeniu uległa liczba publikowanych recenzji książek naukowych, raportów analiz potencjału turystyczno-kulturowego i dyskusji, przy jednoczesnym zwiększeniu objętości kolejnych numerów czasopisma, k</w:t>
      </w:r>
      <w:r>
        <w:rPr>
          <w:rFonts w:ascii="Times New Roman" w:hAnsi="Times New Roman"/>
          <w:sz w:val="24"/>
          <w:szCs w:val="24"/>
        </w:rPr>
        <w:t xml:space="preserve">tóre zaczęło ukazywać się </w:t>
      </w:r>
      <w:r w:rsidRPr="00F8792C">
        <w:rPr>
          <w:rFonts w:ascii="Times New Roman" w:hAnsi="Times New Roman"/>
          <w:sz w:val="24"/>
          <w:szCs w:val="24"/>
        </w:rPr>
        <w:t>jako dwumiesięcznik.</w:t>
      </w:r>
      <w:r>
        <w:rPr>
          <w:rFonts w:ascii="Times New Roman" w:hAnsi="Times New Roman"/>
          <w:sz w:val="24"/>
          <w:szCs w:val="24"/>
        </w:rPr>
        <w:t xml:space="preserve"> </w:t>
      </w:r>
      <w:r w:rsidRPr="00F8792C">
        <w:rPr>
          <w:rFonts w:ascii="Times New Roman" w:hAnsi="Times New Roman"/>
          <w:sz w:val="24"/>
          <w:szCs w:val="24"/>
        </w:rPr>
        <w:t>Na łamach TK publikowane były różne opracowania 381 współpracujących</w:t>
      </w:r>
      <w:r>
        <w:rPr>
          <w:rFonts w:ascii="Times New Roman" w:hAnsi="Times New Roman"/>
          <w:sz w:val="24"/>
          <w:szCs w:val="24"/>
        </w:rPr>
        <w:t xml:space="preserve"> z czasopismem autorów, z których wielu zamieszczało </w:t>
      </w:r>
      <w:r w:rsidRPr="00F8792C">
        <w:rPr>
          <w:rFonts w:ascii="Times New Roman" w:hAnsi="Times New Roman"/>
          <w:sz w:val="24"/>
          <w:szCs w:val="24"/>
        </w:rPr>
        <w:t>swoje teksty</w:t>
      </w:r>
      <w:r>
        <w:rPr>
          <w:rFonts w:ascii="Times New Roman" w:hAnsi="Times New Roman"/>
          <w:sz w:val="24"/>
          <w:szCs w:val="24"/>
        </w:rPr>
        <w:t xml:space="preserve"> w tym czasopiśmie</w:t>
      </w:r>
      <w:r w:rsidRPr="00F8792C">
        <w:rPr>
          <w:rFonts w:ascii="Times New Roman" w:hAnsi="Times New Roman"/>
          <w:sz w:val="24"/>
          <w:szCs w:val="24"/>
        </w:rPr>
        <w:t xml:space="preserve"> wielokrotnie. Chociaż łączna liczba osób biorących udział w dyskusjach naukowych jest </w:t>
      </w:r>
      <w:r>
        <w:rPr>
          <w:rFonts w:ascii="Times New Roman" w:hAnsi="Times New Roman"/>
          <w:sz w:val="24"/>
          <w:szCs w:val="24"/>
        </w:rPr>
        <w:t xml:space="preserve">stosunkowo </w:t>
      </w:r>
      <w:r w:rsidRPr="00F8792C">
        <w:rPr>
          <w:rFonts w:ascii="Times New Roman" w:hAnsi="Times New Roman"/>
          <w:sz w:val="24"/>
          <w:szCs w:val="24"/>
        </w:rPr>
        <w:t xml:space="preserve">wysoka (50), to jednak średnia liczba uczestników każdej dyskusji nie przekraczała 6 autorów (od 3 do 13). </w:t>
      </w:r>
    </w:p>
    <w:p w:rsidR="008B5111" w:rsidRPr="009C1838" w:rsidRDefault="008B5111" w:rsidP="009C1838">
      <w:pPr>
        <w:spacing w:after="0" w:line="240" w:lineRule="auto"/>
        <w:ind w:firstLine="284"/>
        <w:jc w:val="both"/>
        <w:rPr>
          <w:rFonts w:ascii="Times New Roman" w:hAnsi="Times New Roman"/>
          <w:sz w:val="24"/>
          <w:szCs w:val="24"/>
        </w:rPr>
      </w:pPr>
      <w:r w:rsidRPr="00F8792C">
        <w:rPr>
          <w:rFonts w:ascii="Times New Roman" w:hAnsi="Times New Roman"/>
          <w:sz w:val="24"/>
          <w:szCs w:val="24"/>
        </w:rPr>
        <w:t>W latach 2008-2018 na łamach TK ukazały się</w:t>
      </w:r>
      <w:r>
        <w:rPr>
          <w:rFonts w:ascii="Times New Roman" w:hAnsi="Times New Roman"/>
          <w:sz w:val="24"/>
          <w:szCs w:val="24"/>
        </w:rPr>
        <w:t xml:space="preserve"> informacje o: 159 </w:t>
      </w:r>
      <w:r w:rsidRPr="00F8792C">
        <w:rPr>
          <w:rFonts w:ascii="Times New Roman" w:hAnsi="Times New Roman"/>
          <w:sz w:val="24"/>
          <w:szCs w:val="24"/>
        </w:rPr>
        <w:t xml:space="preserve">konferencjach naukowych, </w:t>
      </w:r>
      <w:r>
        <w:rPr>
          <w:rFonts w:ascii="Times New Roman" w:hAnsi="Times New Roman"/>
          <w:sz w:val="24"/>
          <w:szCs w:val="24"/>
        </w:rPr>
        <w:t xml:space="preserve">153 </w:t>
      </w:r>
      <w:r w:rsidRPr="00F8792C">
        <w:rPr>
          <w:rFonts w:ascii="Times New Roman" w:hAnsi="Times New Roman"/>
          <w:sz w:val="24"/>
          <w:szCs w:val="24"/>
        </w:rPr>
        <w:t xml:space="preserve">nowościach wydawniczych, </w:t>
      </w:r>
      <w:r>
        <w:rPr>
          <w:rFonts w:ascii="Times New Roman" w:hAnsi="Times New Roman"/>
          <w:sz w:val="24"/>
          <w:szCs w:val="24"/>
        </w:rPr>
        <w:t>149 eventach</w:t>
      </w:r>
      <w:r w:rsidRPr="00F8792C">
        <w:rPr>
          <w:rFonts w:ascii="Times New Roman" w:hAnsi="Times New Roman"/>
          <w:sz w:val="24"/>
          <w:szCs w:val="24"/>
        </w:rPr>
        <w:t xml:space="preserve">, </w:t>
      </w:r>
      <w:r>
        <w:rPr>
          <w:rFonts w:ascii="Times New Roman" w:hAnsi="Times New Roman"/>
          <w:sz w:val="24"/>
          <w:szCs w:val="24"/>
        </w:rPr>
        <w:t xml:space="preserve">32 </w:t>
      </w:r>
      <w:r w:rsidRPr="00F8792C">
        <w:rPr>
          <w:rFonts w:ascii="Times New Roman" w:hAnsi="Times New Roman"/>
          <w:sz w:val="24"/>
          <w:szCs w:val="24"/>
        </w:rPr>
        <w:t>miejsca</w:t>
      </w:r>
      <w:r>
        <w:rPr>
          <w:rFonts w:ascii="Times New Roman" w:hAnsi="Times New Roman"/>
          <w:sz w:val="24"/>
          <w:szCs w:val="24"/>
        </w:rPr>
        <w:t>ch</w:t>
      </w:r>
      <w:r w:rsidRPr="00F8792C">
        <w:rPr>
          <w:rFonts w:ascii="Times New Roman" w:hAnsi="Times New Roman"/>
          <w:sz w:val="24"/>
          <w:szCs w:val="24"/>
        </w:rPr>
        <w:t xml:space="preserve"> i wydarzenia</w:t>
      </w:r>
      <w:r>
        <w:rPr>
          <w:rFonts w:ascii="Times New Roman" w:hAnsi="Times New Roman"/>
          <w:sz w:val="24"/>
          <w:szCs w:val="24"/>
        </w:rPr>
        <w:t>ch</w:t>
      </w:r>
      <w:r w:rsidRPr="00F8792C">
        <w:rPr>
          <w:rFonts w:ascii="Times New Roman" w:hAnsi="Times New Roman"/>
          <w:sz w:val="24"/>
          <w:szCs w:val="24"/>
        </w:rPr>
        <w:t xml:space="preserve"> z dusz</w:t>
      </w:r>
      <w:r>
        <w:rPr>
          <w:rFonts w:ascii="Times New Roman" w:hAnsi="Times New Roman"/>
          <w:sz w:val="24"/>
          <w:szCs w:val="24"/>
        </w:rPr>
        <w:t xml:space="preserve">ą, 6 </w:t>
      </w:r>
      <w:r w:rsidRPr="00F8792C">
        <w:rPr>
          <w:rFonts w:ascii="Times New Roman" w:hAnsi="Times New Roman"/>
          <w:sz w:val="24"/>
          <w:szCs w:val="24"/>
        </w:rPr>
        <w:t>badania</w:t>
      </w:r>
      <w:r>
        <w:rPr>
          <w:rFonts w:ascii="Times New Roman" w:hAnsi="Times New Roman"/>
          <w:sz w:val="24"/>
          <w:szCs w:val="24"/>
        </w:rPr>
        <w:t>ch</w:t>
      </w:r>
      <w:r w:rsidRPr="00F8792C">
        <w:rPr>
          <w:rFonts w:ascii="Times New Roman" w:hAnsi="Times New Roman"/>
          <w:sz w:val="24"/>
          <w:szCs w:val="24"/>
        </w:rPr>
        <w:t xml:space="preserve"> i szkolenia</w:t>
      </w:r>
      <w:r>
        <w:rPr>
          <w:rFonts w:ascii="Times New Roman" w:hAnsi="Times New Roman"/>
          <w:sz w:val="24"/>
          <w:szCs w:val="24"/>
        </w:rPr>
        <w:t>ch. Zamieszczono także 112 recenzji publikacji popularnonaukowych oraz 97 itineraria.</w:t>
      </w:r>
    </w:p>
    <w:p w:rsidR="008B5111" w:rsidRDefault="008B5111" w:rsidP="00F537D1">
      <w:pPr>
        <w:pStyle w:val="BodyTextFirstIndent"/>
        <w:spacing w:after="0" w:line="240" w:lineRule="auto"/>
        <w:ind w:firstLine="284"/>
        <w:jc w:val="both"/>
        <w:rPr>
          <w:rFonts w:ascii="Times New Roman" w:hAnsi="Times New Roman"/>
          <w:sz w:val="24"/>
          <w:szCs w:val="24"/>
        </w:rPr>
      </w:pPr>
    </w:p>
    <w:p w:rsidR="008B5111" w:rsidRPr="00F537D1" w:rsidRDefault="008B5111" w:rsidP="00F537D1">
      <w:pPr>
        <w:pStyle w:val="BodyTextFirstIndent"/>
        <w:spacing w:after="0" w:line="240" w:lineRule="auto"/>
        <w:ind w:firstLine="284"/>
        <w:jc w:val="both"/>
        <w:rPr>
          <w:rFonts w:ascii="Times New Roman" w:hAnsi="Times New Roman"/>
          <w:sz w:val="24"/>
          <w:szCs w:val="24"/>
        </w:rPr>
      </w:pPr>
    </w:p>
    <w:p w:rsidR="008B5111" w:rsidRPr="00F537D1" w:rsidRDefault="008B5111" w:rsidP="00390BF5">
      <w:pPr>
        <w:spacing w:after="0" w:line="240" w:lineRule="auto"/>
        <w:ind w:firstLine="284"/>
        <w:jc w:val="center"/>
        <w:rPr>
          <w:rFonts w:ascii="Times New Roman" w:hAnsi="Times New Roman"/>
          <w:b/>
          <w:sz w:val="24"/>
          <w:szCs w:val="24"/>
        </w:rPr>
      </w:pPr>
      <w:r>
        <w:rPr>
          <w:rFonts w:ascii="Times New Roman" w:hAnsi="Times New Roman"/>
          <w:b/>
          <w:sz w:val="24"/>
          <w:szCs w:val="24"/>
        </w:rPr>
        <w:t xml:space="preserve">Tabela 1. </w:t>
      </w:r>
      <w:r w:rsidRPr="00F537D1">
        <w:rPr>
          <w:rFonts w:ascii="Times New Roman" w:hAnsi="Times New Roman"/>
          <w:b/>
          <w:sz w:val="24"/>
          <w:szCs w:val="24"/>
        </w:rPr>
        <w:t xml:space="preserve">Statystyka zawartości </w:t>
      </w:r>
      <w:r w:rsidRPr="00F537D1">
        <w:rPr>
          <w:rFonts w:ascii="Times New Roman" w:hAnsi="Times New Roman"/>
          <w:b/>
          <w:i/>
          <w:sz w:val="24"/>
          <w:szCs w:val="24"/>
        </w:rPr>
        <w:t>Turystyki Kulturowej</w:t>
      </w:r>
      <w:r w:rsidRPr="00F537D1">
        <w:rPr>
          <w:rFonts w:ascii="Times New Roman" w:hAnsi="Times New Roman"/>
          <w:b/>
          <w:sz w:val="24"/>
          <w:szCs w:val="24"/>
        </w:rPr>
        <w:t xml:space="preserve"> w latach 2008 – 2018</w:t>
      </w:r>
    </w:p>
    <w:p w:rsidR="008B5111" w:rsidRPr="00766247" w:rsidRDefault="008B5111" w:rsidP="00390BF5">
      <w:pPr>
        <w:spacing w:after="0" w:line="240" w:lineRule="auto"/>
        <w:ind w:firstLine="284"/>
        <w:jc w:val="center"/>
        <w:rPr>
          <w:rFonts w:ascii="Times New Roman" w:hAnsi="Times New Roman"/>
          <w:b/>
          <w:sz w:val="24"/>
          <w:szCs w:val="24"/>
          <w:vertAlign w:val="superscript"/>
        </w:rPr>
      </w:pPr>
      <w:r w:rsidRPr="00F537D1">
        <w:rPr>
          <w:rFonts w:ascii="Times New Roman" w:hAnsi="Times New Roman"/>
          <w:b/>
          <w:sz w:val="24"/>
          <w:szCs w:val="24"/>
        </w:rPr>
        <w:t>(nr 1/2008 – nr 4/2018)</w:t>
      </w:r>
      <w:r>
        <w:rPr>
          <w:rFonts w:ascii="Times New Roman" w:hAnsi="Times New Roman"/>
          <w:b/>
          <w:sz w:val="24"/>
          <w:szCs w:val="24"/>
          <w:vertAlign w:val="superscript"/>
        </w:rPr>
        <w:t>*</w:t>
      </w:r>
    </w:p>
    <w:p w:rsidR="008B5111" w:rsidRPr="00F537D1" w:rsidRDefault="008B5111" w:rsidP="00F537D1">
      <w:pPr>
        <w:spacing w:after="0" w:line="240" w:lineRule="auto"/>
        <w:ind w:firstLine="284"/>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7"/>
        <w:gridCol w:w="2151"/>
      </w:tblGrid>
      <w:tr w:rsidR="008B5111" w:rsidRPr="008D5C4B">
        <w:tc>
          <w:tcPr>
            <w:tcW w:w="7054"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Liczba:</w:t>
            </w:r>
          </w:p>
        </w:tc>
        <w:tc>
          <w:tcPr>
            <w:tcW w:w="2158"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n</w:t>
            </w:r>
          </w:p>
        </w:tc>
      </w:tr>
      <w:tr w:rsidR="008B5111" w:rsidRPr="008D5C4B">
        <w:tc>
          <w:tcPr>
            <w:tcW w:w="7054" w:type="dxa"/>
            <w:tcBorders>
              <w:bottom w:val="nil"/>
            </w:tcBorders>
          </w:tcPr>
          <w:p w:rsidR="008B5111" w:rsidRPr="008D5C4B" w:rsidRDefault="008B5111" w:rsidP="008D5C4B">
            <w:pPr>
              <w:spacing w:after="0" w:line="240" w:lineRule="auto"/>
              <w:jc w:val="both"/>
              <w:rPr>
                <w:rFonts w:ascii="Times New Roman" w:hAnsi="Times New Roman"/>
                <w:b/>
              </w:rPr>
            </w:pPr>
            <w:r w:rsidRPr="008D5C4B">
              <w:rPr>
                <w:rFonts w:ascii="Times New Roman" w:hAnsi="Times New Roman"/>
                <w:b/>
              </w:rPr>
              <w:t>publikacji:</w:t>
            </w:r>
          </w:p>
        </w:tc>
        <w:tc>
          <w:tcPr>
            <w:tcW w:w="2158" w:type="dxa"/>
            <w:tcBorders>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669</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w tym:</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 artykułów naukowych</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365</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 artykułów przeglądowych</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16</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w tym: bibliografii</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w:t>
            </w:r>
          </w:p>
        </w:tc>
      </w:tr>
      <w:tr w:rsidR="008B5111" w:rsidRPr="008D5C4B">
        <w:tc>
          <w:tcPr>
            <w:tcW w:w="7054" w:type="dxa"/>
            <w:tcBorders>
              <w:top w:val="nil"/>
              <w:bottom w:val="nil"/>
            </w:tcBorders>
          </w:tcPr>
          <w:p w:rsidR="008B5111" w:rsidRPr="008D5C4B" w:rsidRDefault="008B5111" w:rsidP="008D5C4B">
            <w:pPr>
              <w:spacing w:after="0" w:line="240" w:lineRule="auto"/>
              <w:rPr>
                <w:rFonts w:ascii="Times New Roman" w:hAnsi="Times New Roman"/>
              </w:rPr>
            </w:pPr>
            <w:r w:rsidRPr="008D5C4B">
              <w:rPr>
                <w:rFonts w:ascii="Times New Roman" w:hAnsi="Times New Roman"/>
              </w:rPr>
              <w:t xml:space="preserve">    - raportów analizy potencjału turystyczno-kulturowego</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105</w:t>
            </w:r>
          </w:p>
        </w:tc>
      </w:tr>
      <w:tr w:rsidR="008B5111" w:rsidRPr="008D5C4B">
        <w:tc>
          <w:tcPr>
            <w:tcW w:w="7054" w:type="dxa"/>
            <w:tcBorders>
              <w:top w:val="nil"/>
              <w:bottom w:val="nil"/>
            </w:tcBorders>
          </w:tcPr>
          <w:p w:rsidR="008B5111" w:rsidRPr="008D5C4B" w:rsidRDefault="008B5111" w:rsidP="008D5C4B">
            <w:pPr>
              <w:spacing w:after="0" w:line="240" w:lineRule="auto"/>
              <w:rPr>
                <w:rFonts w:ascii="Times New Roman" w:hAnsi="Times New Roman"/>
              </w:rPr>
            </w:pPr>
            <w:r w:rsidRPr="008D5C4B">
              <w:rPr>
                <w:rFonts w:ascii="Times New Roman" w:hAnsi="Times New Roman"/>
              </w:rPr>
              <w:t xml:space="preserve">    - recenzji książek naukowych</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105</w:t>
            </w:r>
          </w:p>
        </w:tc>
      </w:tr>
      <w:tr w:rsidR="008B5111" w:rsidRPr="008D5C4B">
        <w:tc>
          <w:tcPr>
            <w:tcW w:w="7054" w:type="dxa"/>
            <w:tcBorders>
              <w:top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 dyskusji (Gnieźnieńskie Forum Ekspertów Turystyki Kulturowej)</w:t>
            </w:r>
          </w:p>
        </w:tc>
        <w:tc>
          <w:tcPr>
            <w:tcW w:w="2158" w:type="dxa"/>
            <w:tcBorders>
              <w:top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78</w:t>
            </w:r>
          </w:p>
        </w:tc>
      </w:tr>
      <w:tr w:rsidR="008B5111" w:rsidRPr="008D5C4B">
        <w:tc>
          <w:tcPr>
            <w:tcW w:w="7054" w:type="dxa"/>
            <w:tcBorders>
              <w:bottom w:val="nil"/>
            </w:tcBorders>
          </w:tcPr>
          <w:p w:rsidR="008B5111" w:rsidRPr="008D5C4B" w:rsidRDefault="008B5111" w:rsidP="008D5C4B">
            <w:pPr>
              <w:spacing w:after="0" w:line="240" w:lineRule="auto"/>
              <w:jc w:val="both"/>
              <w:rPr>
                <w:rFonts w:ascii="Times New Roman" w:hAnsi="Times New Roman"/>
                <w:b/>
              </w:rPr>
            </w:pPr>
            <w:r w:rsidRPr="008D5C4B">
              <w:rPr>
                <w:rFonts w:ascii="Times New Roman" w:hAnsi="Times New Roman"/>
                <w:b/>
              </w:rPr>
              <w:t>autorów:</w:t>
            </w:r>
          </w:p>
        </w:tc>
        <w:tc>
          <w:tcPr>
            <w:tcW w:w="2158" w:type="dxa"/>
            <w:tcBorders>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381</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w tym:</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p>
        </w:tc>
      </w:tr>
      <w:tr w:rsidR="008B5111" w:rsidRPr="008D5C4B">
        <w:tc>
          <w:tcPr>
            <w:tcW w:w="7054" w:type="dxa"/>
            <w:tcBorders>
              <w:top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 autorów uczestniczących w dyskusji naukowej (Gnieźnieńskie</w:t>
            </w:r>
          </w:p>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Forum Ekspertów Turystyki Kulturowej); pozostałych 331 autorów nie uczestniczyło w dyskusji naukowej, niektórzy autorzy występują wielokrotnie</w:t>
            </w:r>
          </w:p>
        </w:tc>
        <w:tc>
          <w:tcPr>
            <w:tcW w:w="2158" w:type="dxa"/>
            <w:tcBorders>
              <w:top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50</w:t>
            </w:r>
          </w:p>
        </w:tc>
      </w:tr>
      <w:tr w:rsidR="008B5111" w:rsidRPr="008D5C4B">
        <w:tc>
          <w:tcPr>
            <w:tcW w:w="7054" w:type="dxa"/>
          </w:tcPr>
          <w:p w:rsidR="008B5111" w:rsidRPr="008D5C4B" w:rsidRDefault="008B5111" w:rsidP="008D5C4B">
            <w:pPr>
              <w:spacing w:after="0" w:line="240" w:lineRule="auto"/>
              <w:jc w:val="both"/>
              <w:rPr>
                <w:rFonts w:ascii="Times New Roman" w:hAnsi="Times New Roman"/>
                <w:b/>
              </w:rPr>
            </w:pPr>
            <w:r w:rsidRPr="008D5C4B">
              <w:rPr>
                <w:rFonts w:ascii="Times New Roman" w:hAnsi="Times New Roman"/>
                <w:b/>
              </w:rPr>
              <w:t>redaktorów naukowych prowadzących:</w:t>
            </w:r>
          </w:p>
        </w:tc>
        <w:tc>
          <w:tcPr>
            <w:tcW w:w="2158"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15</w:t>
            </w:r>
          </w:p>
        </w:tc>
      </w:tr>
      <w:tr w:rsidR="008B5111" w:rsidRPr="008D5C4B">
        <w:tc>
          <w:tcPr>
            <w:tcW w:w="7054" w:type="dxa"/>
            <w:tcBorders>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b/>
              </w:rPr>
              <w:t>numerów</w:t>
            </w:r>
            <w:r w:rsidRPr="008D5C4B">
              <w:rPr>
                <w:rFonts w:ascii="Times New Roman" w:hAnsi="Times New Roman"/>
              </w:rPr>
              <w:t>:</w:t>
            </w:r>
          </w:p>
        </w:tc>
        <w:tc>
          <w:tcPr>
            <w:tcW w:w="2158" w:type="dxa"/>
            <w:tcBorders>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102</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w tym w latach:</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2008</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2</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2009 – 2015</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84</w:t>
            </w:r>
          </w:p>
        </w:tc>
      </w:tr>
      <w:tr w:rsidR="008B5111" w:rsidRPr="008D5C4B">
        <w:tc>
          <w:tcPr>
            <w:tcW w:w="7054" w:type="dxa"/>
            <w:tcBorders>
              <w:top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2016 – 2018</w:t>
            </w:r>
          </w:p>
        </w:tc>
        <w:tc>
          <w:tcPr>
            <w:tcW w:w="2158" w:type="dxa"/>
            <w:tcBorders>
              <w:top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16</w:t>
            </w:r>
          </w:p>
        </w:tc>
      </w:tr>
      <w:tr w:rsidR="008B5111" w:rsidRPr="008D5C4B">
        <w:tc>
          <w:tcPr>
            <w:tcW w:w="7054" w:type="dxa"/>
            <w:tcBorders>
              <w:bottom w:val="nil"/>
            </w:tcBorders>
          </w:tcPr>
          <w:p w:rsidR="008B5111" w:rsidRPr="008D5C4B" w:rsidRDefault="008B5111" w:rsidP="008D5C4B">
            <w:pPr>
              <w:spacing w:after="0" w:line="240" w:lineRule="auto"/>
              <w:jc w:val="both"/>
              <w:rPr>
                <w:rFonts w:ascii="Times New Roman" w:hAnsi="Times New Roman"/>
                <w:b/>
              </w:rPr>
            </w:pPr>
            <w:r w:rsidRPr="008D5C4B">
              <w:rPr>
                <w:rFonts w:ascii="Times New Roman" w:hAnsi="Times New Roman"/>
                <w:b/>
              </w:rPr>
              <w:t>stron całkowita:</w:t>
            </w:r>
          </w:p>
        </w:tc>
        <w:tc>
          <w:tcPr>
            <w:tcW w:w="2158" w:type="dxa"/>
            <w:tcBorders>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10081</w:t>
            </w:r>
          </w:p>
        </w:tc>
      </w:tr>
      <w:tr w:rsidR="008B5111" w:rsidRPr="008D5C4B">
        <w:tc>
          <w:tcPr>
            <w:tcW w:w="7054" w:type="dxa"/>
            <w:tcBorders>
              <w:bottom w:val="nil"/>
            </w:tcBorders>
          </w:tcPr>
          <w:p w:rsidR="008B5111" w:rsidRPr="008D5C4B" w:rsidRDefault="008B5111" w:rsidP="008D5C4B">
            <w:pPr>
              <w:spacing w:after="0" w:line="240" w:lineRule="auto"/>
              <w:jc w:val="both"/>
              <w:rPr>
                <w:rFonts w:ascii="Times New Roman" w:hAnsi="Times New Roman"/>
                <w:b/>
              </w:rPr>
            </w:pPr>
            <w:r w:rsidRPr="008D5C4B">
              <w:rPr>
                <w:rFonts w:ascii="Times New Roman" w:hAnsi="Times New Roman"/>
                <w:b/>
              </w:rPr>
              <w:t>średnia stron w numerze w latach:</w:t>
            </w:r>
          </w:p>
        </w:tc>
        <w:tc>
          <w:tcPr>
            <w:tcW w:w="2158" w:type="dxa"/>
            <w:tcBorders>
              <w:bottom w:val="nil"/>
            </w:tcBorders>
          </w:tcPr>
          <w:p w:rsidR="008B5111" w:rsidRPr="008D5C4B" w:rsidRDefault="008B5111" w:rsidP="008D5C4B">
            <w:pPr>
              <w:spacing w:after="0" w:line="240" w:lineRule="auto"/>
              <w:jc w:val="center"/>
              <w:rPr>
                <w:rFonts w:ascii="Times New Roman" w:hAnsi="Times New Roman"/>
              </w:rPr>
            </w:pP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2008</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46</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2009 – 2011</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60</w:t>
            </w:r>
          </w:p>
        </w:tc>
      </w:tr>
      <w:tr w:rsidR="008B5111" w:rsidRPr="008D5C4B">
        <w:tc>
          <w:tcPr>
            <w:tcW w:w="7054" w:type="dxa"/>
            <w:tcBorders>
              <w:top w:val="nil"/>
              <w:bottom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2012 – 2015</w:t>
            </w:r>
          </w:p>
        </w:tc>
        <w:tc>
          <w:tcPr>
            <w:tcW w:w="2158"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101</w:t>
            </w:r>
          </w:p>
        </w:tc>
      </w:tr>
      <w:tr w:rsidR="008B5111" w:rsidRPr="008D5C4B">
        <w:tc>
          <w:tcPr>
            <w:tcW w:w="7054" w:type="dxa"/>
            <w:tcBorders>
              <w:top w:val="nil"/>
            </w:tcBorders>
          </w:tcPr>
          <w:p w:rsidR="008B5111" w:rsidRPr="008D5C4B" w:rsidRDefault="008B5111" w:rsidP="008D5C4B">
            <w:pPr>
              <w:spacing w:after="0" w:line="240" w:lineRule="auto"/>
              <w:jc w:val="both"/>
              <w:rPr>
                <w:rFonts w:ascii="Times New Roman" w:hAnsi="Times New Roman"/>
              </w:rPr>
            </w:pPr>
            <w:r w:rsidRPr="008D5C4B">
              <w:rPr>
                <w:rFonts w:ascii="Times New Roman" w:hAnsi="Times New Roman"/>
              </w:rPr>
              <w:t xml:space="preserve">       2016 – 2018 </w:t>
            </w:r>
          </w:p>
        </w:tc>
        <w:tc>
          <w:tcPr>
            <w:tcW w:w="2158" w:type="dxa"/>
            <w:tcBorders>
              <w:top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182</w:t>
            </w:r>
          </w:p>
        </w:tc>
      </w:tr>
    </w:tbl>
    <w:p w:rsidR="008B5111" w:rsidRPr="00766247" w:rsidRDefault="008B5111" w:rsidP="00F537D1">
      <w:pPr>
        <w:spacing w:after="0" w:line="240" w:lineRule="auto"/>
        <w:ind w:firstLine="284"/>
        <w:jc w:val="both"/>
        <w:rPr>
          <w:rFonts w:ascii="Times New Roman" w:hAnsi="Times New Roman"/>
          <w:sz w:val="20"/>
          <w:szCs w:val="20"/>
        </w:rPr>
      </w:pPr>
    </w:p>
    <w:p w:rsidR="008B5111" w:rsidRPr="0076554C" w:rsidRDefault="008B5111" w:rsidP="0076554C">
      <w:pPr>
        <w:spacing w:after="0" w:line="240" w:lineRule="auto"/>
        <w:jc w:val="both"/>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Stan na dzień 1 września 2018 r. </w:t>
      </w:r>
      <w:r w:rsidRPr="0076554C">
        <w:rPr>
          <w:rFonts w:ascii="Times New Roman" w:hAnsi="Times New Roman"/>
          <w:sz w:val="20"/>
          <w:szCs w:val="20"/>
        </w:rPr>
        <w:t>Dotyczy tylko części naukowej z pominięciem części popularyzacyjnej (od 2012 r. portalu popularyzacyjnego).</w:t>
      </w:r>
    </w:p>
    <w:p w:rsidR="008B5111" w:rsidRDefault="008B5111" w:rsidP="00F537D1">
      <w:pPr>
        <w:spacing w:after="0" w:line="240" w:lineRule="auto"/>
        <w:ind w:firstLine="284"/>
        <w:jc w:val="both"/>
        <w:rPr>
          <w:rFonts w:ascii="Times New Roman" w:hAnsi="Times New Roman"/>
          <w:sz w:val="24"/>
          <w:szCs w:val="24"/>
        </w:rPr>
      </w:pPr>
    </w:p>
    <w:p w:rsidR="008B5111" w:rsidRPr="008B18BA" w:rsidRDefault="008B5111" w:rsidP="008B18BA">
      <w:pPr>
        <w:pStyle w:val="Heading3"/>
        <w:spacing w:before="0" w:line="240" w:lineRule="auto"/>
        <w:ind w:firstLine="284"/>
        <w:jc w:val="both"/>
        <w:rPr>
          <w:rFonts w:ascii="Times New Roman" w:hAnsi="Times New Roman"/>
          <w:b w:val="0"/>
          <w:color w:val="auto"/>
          <w:sz w:val="24"/>
          <w:szCs w:val="24"/>
        </w:rPr>
      </w:pPr>
      <w:r w:rsidRPr="008B18BA">
        <w:rPr>
          <w:rFonts w:ascii="Times New Roman" w:hAnsi="Times New Roman"/>
          <w:b w:val="0"/>
          <w:color w:val="auto"/>
          <w:sz w:val="24"/>
          <w:szCs w:val="24"/>
        </w:rPr>
        <w:t>Istotna jest ocena powodzenia czasopisma w pozyskiwaniu czytelników, dla których zostało ono założone w celu dostarczania określonych informacji. Przykładem takiej oceny są dane statystyczne czytelnictwa TK za 2017 r., czyli ostatni pełen rok</w:t>
      </w:r>
      <w:r>
        <w:rPr>
          <w:rFonts w:ascii="Times New Roman" w:hAnsi="Times New Roman"/>
          <w:b w:val="0"/>
          <w:color w:val="auto"/>
          <w:sz w:val="24"/>
          <w:szCs w:val="24"/>
        </w:rPr>
        <w:t xml:space="preserve"> wydawniczy (6 </w:t>
      </w:r>
      <w:r w:rsidRPr="008B18BA">
        <w:rPr>
          <w:rFonts w:ascii="Times New Roman" w:hAnsi="Times New Roman"/>
          <w:b w:val="0"/>
          <w:color w:val="auto"/>
          <w:sz w:val="24"/>
          <w:szCs w:val="24"/>
        </w:rPr>
        <w:t>numerów) (tabela 2). Przedstawiona liczba odsłon, czyli odwiedzin wirtualnych będących czynnością wejścia na stronę internetową czasopisma z zamiarem skorzystania zawartych w niej materiałów, pozwala w pewnym stopniu na poznanie upodobań i potrzeb czytelników.</w:t>
      </w:r>
      <w:r>
        <w:rPr>
          <w:rFonts w:ascii="Times New Roman" w:hAnsi="Times New Roman"/>
          <w:b w:val="0"/>
          <w:color w:val="auto"/>
          <w:sz w:val="24"/>
          <w:szCs w:val="24"/>
        </w:rPr>
        <w:t xml:space="preserve"> TK jest polskojęzycznym czasopismem naukowym, skierowanym głównie do odbiorcy krajowego. W porównaniu do czytelników prowadzących działalność naukową, czy popularyzatorską z zakresu turystyki kulturowej w innych krajach, czytelnik polski działa w zupełnie innych realiach społecznych, gospodarczych i przyrodniczych. Chociaż liczba czytelników TK pochodzących z innych krajów nie jest wysoka, to jednak została dokładnie odnotowana.</w:t>
      </w:r>
    </w:p>
    <w:p w:rsidR="008B5111" w:rsidRDefault="008B5111" w:rsidP="00F537D1">
      <w:pPr>
        <w:spacing w:after="0" w:line="240" w:lineRule="auto"/>
        <w:ind w:firstLine="284"/>
        <w:jc w:val="both"/>
        <w:rPr>
          <w:rFonts w:ascii="Times New Roman" w:hAnsi="Times New Roman"/>
          <w:sz w:val="24"/>
          <w:szCs w:val="24"/>
        </w:rPr>
      </w:pPr>
    </w:p>
    <w:p w:rsidR="008B5111" w:rsidRPr="008B18BA" w:rsidRDefault="008B5111" w:rsidP="00F537D1">
      <w:pPr>
        <w:spacing w:after="0" w:line="240" w:lineRule="auto"/>
        <w:ind w:firstLine="284"/>
        <w:jc w:val="both"/>
        <w:rPr>
          <w:rFonts w:ascii="Times New Roman" w:hAnsi="Times New Roman"/>
          <w:sz w:val="24"/>
          <w:szCs w:val="24"/>
        </w:rPr>
      </w:pPr>
    </w:p>
    <w:p w:rsidR="008B5111" w:rsidRDefault="008B5111" w:rsidP="006F0515">
      <w:pPr>
        <w:spacing w:after="0" w:line="240" w:lineRule="auto"/>
        <w:ind w:firstLine="284"/>
        <w:jc w:val="center"/>
        <w:rPr>
          <w:rFonts w:ascii="Times New Roman" w:hAnsi="Times New Roman"/>
          <w:b/>
          <w:sz w:val="24"/>
          <w:szCs w:val="24"/>
        </w:rPr>
      </w:pPr>
      <w:r w:rsidRPr="007F7B7A">
        <w:rPr>
          <w:rFonts w:ascii="Times New Roman" w:hAnsi="Times New Roman"/>
          <w:b/>
          <w:sz w:val="24"/>
          <w:szCs w:val="24"/>
        </w:rPr>
        <w:t xml:space="preserve">Tabela  </w:t>
      </w:r>
      <w:r>
        <w:rPr>
          <w:rFonts w:ascii="Times New Roman" w:hAnsi="Times New Roman"/>
          <w:b/>
          <w:sz w:val="24"/>
          <w:szCs w:val="24"/>
        </w:rPr>
        <w:t>2</w:t>
      </w:r>
      <w:r w:rsidRPr="007F7B7A">
        <w:rPr>
          <w:rFonts w:ascii="Times New Roman" w:hAnsi="Times New Roman"/>
          <w:b/>
          <w:sz w:val="24"/>
          <w:szCs w:val="24"/>
        </w:rPr>
        <w:t>. Dane statystyczne czytelnictw</w:t>
      </w:r>
      <w:r>
        <w:rPr>
          <w:rFonts w:ascii="Times New Roman" w:hAnsi="Times New Roman"/>
          <w:b/>
          <w:sz w:val="24"/>
          <w:szCs w:val="24"/>
        </w:rPr>
        <w:t xml:space="preserve">a </w:t>
      </w:r>
      <w:r w:rsidRPr="0076209C">
        <w:rPr>
          <w:rFonts w:ascii="Times New Roman" w:hAnsi="Times New Roman"/>
          <w:b/>
          <w:i/>
          <w:sz w:val="24"/>
          <w:szCs w:val="24"/>
        </w:rPr>
        <w:t>Turystyki Kulturowej</w:t>
      </w:r>
      <w:r w:rsidRPr="007F7B7A">
        <w:rPr>
          <w:rFonts w:ascii="Times New Roman" w:hAnsi="Times New Roman"/>
          <w:b/>
          <w:sz w:val="24"/>
          <w:szCs w:val="24"/>
        </w:rPr>
        <w:t xml:space="preserve"> za rok 2017 </w:t>
      </w:r>
    </w:p>
    <w:p w:rsidR="008B5111" w:rsidRPr="00D34F35" w:rsidRDefault="008B5111" w:rsidP="006F0515">
      <w:pPr>
        <w:spacing w:after="0" w:line="240" w:lineRule="auto"/>
        <w:ind w:firstLine="284"/>
        <w:jc w:val="center"/>
        <w:rPr>
          <w:rFonts w:ascii="Times New Roman" w:hAnsi="Times New Roman"/>
          <w:sz w:val="24"/>
          <w:szCs w:val="24"/>
        </w:rPr>
      </w:pPr>
      <w:r w:rsidRPr="007F7B7A">
        <w:rPr>
          <w:rFonts w:ascii="Times New Roman" w:hAnsi="Times New Roman"/>
          <w:b/>
          <w:sz w:val="24"/>
          <w:szCs w:val="24"/>
        </w:rPr>
        <w:t>(</w:t>
      </w:r>
      <w:r>
        <w:rPr>
          <w:rFonts w:ascii="Times New Roman" w:hAnsi="Times New Roman"/>
          <w:b/>
          <w:sz w:val="24"/>
          <w:szCs w:val="24"/>
        </w:rPr>
        <w:t>nr 1 – nr 6</w:t>
      </w:r>
      <w:r w:rsidRPr="007F7B7A">
        <w:rPr>
          <w:rFonts w:ascii="Times New Roman" w:hAnsi="Times New Roman"/>
          <w:b/>
          <w:sz w:val="24"/>
          <w:szCs w:val="24"/>
        </w:rPr>
        <w:t>)</w:t>
      </w:r>
    </w:p>
    <w:p w:rsidR="008B5111" w:rsidRPr="00FB2F47" w:rsidRDefault="008B5111" w:rsidP="00B55316">
      <w:pPr>
        <w:spacing w:after="0" w:line="240" w:lineRule="auto"/>
        <w:ind w:firstLine="284"/>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1"/>
        <w:gridCol w:w="2486"/>
        <w:gridCol w:w="2491"/>
      </w:tblGrid>
      <w:tr w:rsidR="008B5111" w:rsidRPr="008D5C4B">
        <w:tc>
          <w:tcPr>
            <w:tcW w:w="4219" w:type="dxa"/>
            <w:tcBorders>
              <w:bottom w:val="nil"/>
            </w:tcBorders>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Parametr</w:t>
            </w:r>
          </w:p>
        </w:tc>
        <w:tc>
          <w:tcPr>
            <w:tcW w:w="4991" w:type="dxa"/>
            <w:gridSpan w:val="2"/>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Portale:</w:t>
            </w:r>
          </w:p>
        </w:tc>
      </w:tr>
      <w:tr w:rsidR="008B5111" w:rsidRPr="008D5C4B">
        <w:tc>
          <w:tcPr>
            <w:tcW w:w="4219" w:type="dxa"/>
            <w:tcBorders>
              <w:top w:val="nil"/>
            </w:tcBorders>
          </w:tcPr>
          <w:p w:rsidR="008B5111" w:rsidRPr="008D5C4B" w:rsidRDefault="008B5111" w:rsidP="008D5C4B">
            <w:pPr>
              <w:spacing w:after="0" w:line="240" w:lineRule="auto"/>
              <w:jc w:val="center"/>
              <w:rPr>
                <w:rFonts w:ascii="Times New Roman" w:hAnsi="Times New Roman"/>
                <w:b/>
              </w:rPr>
            </w:pPr>
          </w:p>
        </w:tc>
        <w:tc>
          <w:tcPr>
            <w:tcW w:w="2495"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naukowy</w:t>
            </w:r>
          </w:p>
        </w:tc>
        <w:tc>
          <w:tcPr>
            <w:tcW w:w="2496"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popularyzacyjny</w:t>
            </w:r>
          </w:p>
        </w:tc>
      </w:tr>
      <w:tr w:rsidR="008B5111" w:rsidRPr="008D5C4B">
        <w:tc>
          <w:tcPr>
            <w:tcW w:w="4219"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Użytkownicy (czytelnicy):</w:t>
            </w:r>
          </w:p>
        </w:tc>
        <w:tc>
          <w:tcPr>
            <w:tcW w:w="2495"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21 469</w:t>
            </w:r>
          </w:p>
        </w:tc>
        <w:tc>
          <w:tcPr>
            <w:tcW w:w="2496"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42 145</w:t>
            </w:r>
          </w:p>
        </w:tc>
      </w:tr>
      <w:tr w:rsidR="008B5111" w:rsidRPr="008D5C4B">
        <w:tc>
          <w:tcPr>
            <w:tcW w:w="4219" w:type="dxa"/>
            <w:tcBorders>
              <w:bottom w:val="nil"/>
            </w:tcBorders>
          </w:tcPr>
          <w:p w:rsidR="008B5111" w:rsidRPr="008D5C4B" w:rsidRDefault="008B5111" w:rsidP="008D5C4B">
            <w:pPr>
              <w:spacing w:after="0" w:line="240" w:lineRule="auto"/>
              <w:rPr>
                <w:rFonts w:ascii="Times New Roman" w:hAnsi="Times New Roman"/>
              </w:rPr>
            </w:pPr>
            <w:r w:rsidRPr="008D5C4B">
              <w:rPr>
                <w:rFonts w:ascii="Times New Roman" w:hAnsi="Times New Roman"/>
              </w:rPr>
              <w:t>w tym:</w:t>
            </w:r>
          </w:p>
        </w:tc>
        <w:tc>
          <w:tcPr>
            <w:tcW w:w="2495" w:type="dxa"/>
            <w:tcBorders>
              <w:bottom w:val="nil"/>
            </w:tcBorders>
          </w:tcPr>
          <w:p w:rsidR="008B5111" w:rsidRPr="008D5C4B" w:rsidRDefault="008B5111" w:rsidP="008D5C4B">
            <w:pPr>
              <w:spacing w:after="0" w:line="240" w:lineRule="auto"/>
              <w:jc w:val="center"/>
              <w:rPr>
                <w:rFonts w:ascii="Times New Roman" w:hAnsi="Times New Roman"/>
              </w:rPr>
            </w:pPr>
          </w:p>
        </w:tc>
        <w:tc>
          <w:tcPr>
            <w:tcW w:w="2496" w:type="dxa"/>
            <w:tcBorders>
              <w:bottom w:val="nil"/>
            </w:tcBorders>
          </w:tcPr>
          <w:p w:rsidR="008B5111" w:rsidRPr="008D5C4B" w:rsidRDefault="008B5111" w:rsidP="008D5C4B">
            <w:pPr>
              <w:spacing w:after="0" w:line="240" w:lineRule="auto"/>
              <w:jc w:val="center"/>
              <w:rPr>
                <w:rFonts w:ascii="Times New Roman" w:hAnsi="Times New Roman"/>
              </w:rPr>
            </w:pPr>
          </w:p>
        </w:tc>
      </w:tr>
      <w:tr w:rsidR="008B5111" w:rsidRPr="008D5C4B">
        <w:tc>
          <w:tcPr>
            <w:tcW w:w="4219" w:type="dxa"/>
            <w:tcBorders>
              <w:top w:val="nil"/>
              <w:bottom w:val="nil"/>
            </w:tcBorders>
          </w:tcPr>
          <w:p w:rsidR="008B5111" w:rsidRPr="008D5C4B" w:rsidRDefault="008B5111" w:rsidP="008D5C4B">
            <w:pPr>
              <w:spacing w:after="0" w:line="240" w:lineRule="auto"/>
              <w:ind w:firstLine="284"/>
              <w:rPr>
                <w:rFonts w:ascii="Times New Roman" w:hAnsi="Times New Roman"/>
              </w:rPr>
            </w:pPr>
            <w:r w:rsidRPr="008D5C4B">
              <w:rPr>
                <w:rFonts w:ascii="Times New Roman" w:hAnsi="Times New Roman"/>
              </w:rPr>
              <w:t xml:space="preserve">- powracający użytkownicy (dotychczasowi czytelnicy): </w:t>
            </w:r>
          </w:p>
        </w:tc>
        <w:tc>
          <w:tcPr>
            <w:tcW w:w="2495"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17 127 osób (79,8%)</w:t>
            </w:r>
          </w:p>
        </w:tc>
        <w:tc>
          <w:tcPr>
            <w:tcW w:w="2496" w:type="dxa"/>
            <w:tcBorders>
              <w:top w:val="nil"/>
              <w:bottom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29 923 (71%)</w:t>
            </w:r>
          </w:p>
        </w:tc>
      </w:tr>
      <w:tr w:rsidR="008B5111" w:rsidRPr="008D5C4B">
        <w:tc>
          <w:tcPr>
            <w:tcW w:w="4219" w:type="dxa"/>
            <w:tcBorders>
              <w:top w:val="nil"/>
            </w:tcBorders>
          </w:tcPr>
          <w:p w:rsidR="008B5111" w:rsidRPr="008D5C4B" w:rsidRDefault="008B5111" w:rsidP="008D5C4B">
            <w:pPr>
              <w:spacing w:after="0" w:line="240" w:lineRule="auto"/>
              <w:ind w:firstLine="284"/>
              <w:rPr>
                <w:rFonts w:ascii="Times New Roman" w:hAnsi="Times New Roman"/>
              </w:rPr>
            </w:pPr>
            <w:r w:rsidRPr="008D5C4B">
              <w:rPr>
                <w:rFonts w:ascii="Times New Roman" w:hAnsi="Times New Roman"/>
              </w:rPr>
              <w:t xml:space="preserve">- nowi użytkownicy (czytelnicy): </w:t>
            </w:r>
          </w:p>
        </w:tc>
        <w:tc>
          <w:tcPr>
            <w:tcW w:w="2495" w:type="dxa"/>
            <w:tcBorders>
              <w:top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4 342 osób (20,2%)</w:t>
            </w:r>
          </w:p>
        </w:tc>
        <w:tc>
          <w:tcPr>
            <w:tcW w:w="2496" w:type="dxa"/>
            <w:tcBorders>
              <w:top w:val="nil"/>
            </w:tcBorders>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12 222 (29%)</w:t>
            </w:r>
          </w:p>
        </w:tc>
      </w:tr>
      <w:tr w:rsidR="008B5111" w:rsidRPr="008D5C4B">
        <w:tc>
          <w:tcPr>
            <w:tcW w:w="4219"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Liczba odsłon (odrębnych wizyt czytelnika na stronie www czasopisma) w  roku:</w:t>
            </w:r>
          </w:p>
        </w:tc>
        <w:tc>
          <w:tcPr>
            <w:tcW w:w="2495"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107 425</w:t>
            </w:r>
          </w:p>
        </w:tc>
        <w:tc>
          <w:tcPr>
            <w:tcW w:w="2496"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139 034</w:t>
            </w:r>
          </w:p>
        </w:tc>
      </w:tr>
      <w:tr w:rsidR="008B5111" w:rsidRPr="008D5C4B">
        <w:tc>
          <w:tcPr>
            <w:tcW w:w="4219"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 xml:space="preserve">Średnia liczba odsłon  (odrębnych wizyt czytelnika na stronie www czasopisma) w roku: </w:t>
            </w:r>
          </w:p>
        </w:tc>
        <w:tc>
          <w:tcPr>
            <w:tcW w:w="2495"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5,004</w:t>
            </w:r>
          </w:p>
        </w:tc>
        <w:tc>
          <w:tcPr>
            <w:tcW w:w="2496" w:type="dxa"/>
          </w:tcPr>
          <w:p w:rsidR="008B5111" w:rsidRPr="008D5C4B" w:rsidRDefault="008B5111" w:rsidP="008D5C4B">
            <w:pPr>
              <w:spacing w:after="0" w:line="240" w:lineRule="auto"/>
              <w:jc w:val="center"/>
              <w:rPr>
                <w:rFonts w:ascii="Times New Roman" w:hAnsi="Times New Roman"/>
              </w:rPr>
            </w:pPr>
          </w:p>
        </w:tc>
      </w:tr>
      <w:tr w:rsidR="008B5111" w:rsidRPr="008D5C4B">
        <w:tc>
          <w:tcPr>
            <w:tcW w:w="4219"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Przeciętna liczba plików (tekstów) otwartych przez czytelnika w ciągu jednej sesji (wizyty na witrynie TK):</w:t>
            </w:r>
          </w:p>
        </w:tc>
        <w:tc>
          <w:tcPr>
            <w:tcW w:w="2495"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3,81</w:t>
            </w:r>
          </w:p>
        </w:tc>
        <w:tc>
          <w:tcPr>
            <w:tcW w:w="2496" w:type="dxa"/>
          </w:tcPr>
          <w:p w:rsidR="008B5111" w:rsidRPr="008D5C4B" w:rsidRDefault="008B5111" w:rsidP="008D5C4B">
            <w:pPr>
              <w:spacing w:after="0" w:line="240" w:lineRule="auto"/>
              <w:jc w:val="center"/>
              <w:rPr>
                <w:rFonts w:ascii="Times New Roman" w:hAnsi="Times New Roman"/>
              </w:rPr>
            </w:pPr>
          </w:p>
        </w:tc>
      </w:tr>
      <w:tr w:rsidR="008B5111" w:rsidRPr="008D5C4B">
        <w:tc>
          <w:tcPr>
            <w:tcW w:w="4219"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 xml:space="preserve">Pochodzenie (lokalizacja) użytkowników TK według krajów: </w:t>
            </w:r>
          </w:p>
          <w:p w:rsidR="008B5111" w:rsidRPr="008D5C4B" w:rsidRDefault="008B5111" w:rsidP="008D5C4B">
            <w:pPr>
              <w:spacing w:after="0" w:line="240" w:lineRule="auto"/>
              <w:rPr>
                <w:rFonts w:ascii="Times New Roman" w:hAnsi="Times New Roman"/>
              </w:rPr>
            </w:pPr>
          </w:p>
        </w:tc>
        <w:tc>
          <w:tcPr>
            <w:tcW w:w="2495"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Polska (89,16%)</w:t>
            </w:r>
            <w:r w:rsidRPr="008D5C4B">
              <w:rPr>
                <w:rFonts w:ascii="Times New Roman" w:hAnsi="Times New Roman"/>
              </w:rPr>
              <w:br/>
              <w:t>Wielka Brytania (1,30%)</w:t>
            </w:r>
            <w:r w:rsidRPr="008D5C4B">
              <w:rPr>
                <w:rFonts w:ascii="Times New Roman" w:hAnsi="Times New Roman"/>
              </w:rPr>
              <w:br/>
              <w:t>USA (1,26%)</w:t>
            </w:r>
            <w:r w:rsidRPr="008D5C4B">
              <w:rPr>
                <w:rFonts w:ascii="Times New Roman" w:hAnsi="Times New Roman"/>
              </w:rPr>
              <w:br/>
              <w:t>Niemcy (0,86%)</w:t>
            </w:r>
            <w:r w:rsidRPr="008D5C4B">
              <w:rPr>
                <w:rFonts w:ascii="Times New Roman" w:hAnsi="Times New Roman"/>
              </w:rPr>
              <w:br/>
              <w:t>Ukraina (0,72%)</w:t>
            </w:r>
            <w:r w:rsidRPr="008D5C4B">
              <w:rPr>
                <w:rFonts w:ascii="Times New Roman" w:hAnsi="Times New Roman"/>
              </w:rPr>
              <w:br/>
              <w:t>Kanada (0,54%)</w:t>
            </w:r>
            <w:r w:rsidRPr="008D5C4B">
              <w:rPr>
                <w:rFonts w:ascii="Times New Roman" w:hAnsi="Times New Roman"/>
              </w:rPr>
              <w:br/>
              <w:t>Brazylia (0,45%)</w:t>
            </w:r>
            <w:r w:rsidRPr="008D5C4B">
              <w:rPr>
                <w:rFonts w:ascii="Times New Roman" w:hAnsi="Times New Roman"/>
              </w:rPr>
              <w:br/>
              <w:t>Hiszpania (0,32%)</w:t>
            </w:r>
            <w:r w:rsidRPr="008D5C4B">
              <w:rPr>
                <w:rFonts w:ascii="Times New Roman" w:hAnsi="Times New Roman"/>
              </w:rPr>
              <w:br/>
              <w:t>Włochy (0,31%)</w:t>
            </w:r>
            <w:r w:rsidRPr="008D5C4B">
              <w:rPr>
                <w:rFonts w:ascii="Times New Roman" w:hAnsi="Times New Roman"/>
              </w:rPr>
              <w:br/>
              <w:t>Litwa (0,29%)</w:t>
            </w:r>
          </w:p>
        </w:tc>
        <w:tc>
          <w:tcPr>
            <w:tcW w:w="2496"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Polska (89,74%)</w:t>
            </w:r>
            <w:r w:rsidRPr="008D5C4B">
              <w:rPr>
                <w:rFonts w:ascii="Times New Roman" w:hAnsi="Times New Roman"/>
              </w:rPr>
              <w:br/>
              <w:t>Niemcy (2,12%)</w:t>
            </w:r>
            <w:r w:rsidRPr="008D5C4B">
              <w:rPr>
                <w:rFonts w:ascii="Times New Roman" w:hAnsi="Times New Roman"/>
              </w:rPr>
              <w:br/>
              <w:t>Wielka Brytania (1,02%)</w:t>
            </w:r>
            <w:r w:rsidRPr="008D5C4B">
              <w:rPr>
                <w:rFonts w:ascii="Times New Roman" w:hAnsi="Times New Roman"/>
              </w:rPr>
              <w:br/>
              <w:t>Ukraina (0,72%)</w:t>
            </w:r>
          </w:p>
        </w:tc>
      </w:tr>
    </w:tbl>
    <w:p w:rsidR="008B5111" w:rsidRDefault="008B5111" w:rsidP="00B55316">
      <w:pPr>
        <w:spacing w:after="0" w:line="240" w:lineRule="auto"/>
        <w:rPr>
          <w:rFonts w:ascii="Times New Roman" w:hAnsi="Times New Roman"/>
          <w:sz w:val="24"/>
          <w:szCs w:val="24"/>
        </w:rPr>
      </w:pPr>
    </w:p>
    <w:p w:rsidR="008B5111" w:rsidRPr="006F0515" w:rsidRDefault="008B5111" w:rsidP="006F0515">
      <w:pPr>
        <w:spacing w:after="0" w:line="240" w:lineRule="auto"/>
        <w:jc w:val="both"/>
        <w:rPr>
          <w:rFonts w:ascii="Times New Roman" w:hAnsi="Times New Roman"/>
          <w:bCs/>
          <w:sz w:val="20"/>
          <w:szCs w:val="20"/>
        </w:rPr>
      </w:pPr>
      <w:r>
        <w:rPr>
          <w:rFonts w:ascii="Times New Roman" w:hAnsi="Times New Roman"/>
          <w:bCs/>
          <w:sz w:val="20"/>
          <w:szCs w:val="20"/>
        </w:rPr>
        <w:t>*</w:t>
      </w:r>
      <w:r w:rsidRPr="006F0515">
        <w:rPr>
          <w:rFonts w:ascii="Times New Roman" w:hAnsi="Times New Roman"/>
          <w:bCs/>
          <w:sz w:val="20"/>
          <w:szCs w:val="20"/>
        </w:rPr>
        <w:t xml:space="preserve">Źródło statystyk: </w:t>
      </w:r>
      <w:r w:rsidRPr="006F0515">
        <w:rPr>
          <w:rFonts w:ascii="Times New Roman" w:hAnsi="Times New Roman"/>
          <w:sz w:val="20"/>
          <w:szCs w:val="20"/>
        </w:rPr>
        <w:t xml:space="preserve">Statystyki z Google Analytics 2017, </w:t>
      </w:r>
      <w:hyperlink r:id="rId9" w:history="1">
        <w:r w:rsidRPr="006F0515">
          <w:rPr>
            <w:rStyle w:val="Hyperlink"/>
            <w:rFonts w:ascii="Times New Roman" w:hAnsi="Times New Roman"/>
            <w:sz w:val="20"/>
            <w:szCs w:val="20"/>
          </w:rPr>
          <w:t>https://analytics.google.com/</w:t>
        </w:r>
      </w:hyperlink>
      <w:r>
        <w:rPr>
          <w:rStyle w:val="Hyperlink"/>
          <w:rFonts w:ascii="Times New Roman" w:hAnsi="Times New Roman"/>
          <w:sz w:val="20"/>
          <w:szCs w:val="20"/>
        </w:rPr>
        <w:t>;</w:t>
      </w:r>
      <w:r w:rsidRPr="006F0515">
        <w:rPr>
          <w:rFonts w:ascii="Times New Roman" w:hAnsi="Times New Roman"/>
          <w:sz w:val="20"/>
          <w:szCs w:val="20"/>
        </w:rPr>
        <w:t xml:space="preserve"> dane dla domen: turystykakulturowa.org oraz turystykakulturowa.eu.</w:t>
      </w:r>
    </w:p>
    <w:p w:rsidR="008B5111" w:rsidRDefault="008B5111" w:rsidP="00B55316">
      <w:pPr>
        <w:spacing w:after="0" w:line="240" w:lineRule="auto"/>
        <w:ind w:firstLine="284"/>
        <w:rPr>
          <w:rFonts w:ascii="Times New Roman" w:hAnsi="Times New Roman"/>
          <w:sz w:val="24"/>
          <w:szCs w:val="24"/>
        </w:rPr>
      </w:pPr>
    </w:p>
    <w:p w:rsidR="008B5111" w:rsidRPr="00FB2F47" w:rsidRDefault="008B5111" w:rsidP="00B55316">
      <w:pPr>
        <w:spacing w:after="0" w:line="240" w:lineRule="auto"/>
        <w:ind w:firstLine="284"/>
        <w:rPr>
          <w:rFonts w:ascii="Times New Roman" w:hAnsi="Times New Roman"/>
          <w:sz w:val="24"/>
          <w:szCs w:val="24"/>
        </w:rPr>
      </w:pPr>
    </w:p>
    <w:p w:rsidR="008B5111" w:rsidRDefault="008B5111" w:rsidP="002B04C8">
      <w:pPr>
        <w:spacing w:after="0" w:line="240" w:lineRule="auto"/>
        <w:ind w:firstLine="284"/>
        <w:jc w:val="both"/>
        <w:rPr>
          <w:rFonts w:ascii="Times New Roman" w:hAnsi="Times New Roman"/>
          <w:sz w:val="24"/>
          <w:szCs w:val="24"/>
        </w:rPr>
      </w:pPr>
      <w:r>
        <w:rPr>
          <w:rFonts w:ascii="Times New Roman" w:hAnsi="Times New Roman"/>
          <w:sz w:val="24"/>
          <w:szCs w:val="24"/>
        </w:rPr>
        <w:t>Interesująco przedstawia się zestawienie najczęściej czytanych artykułów naukowych w 2017 r. (tabela 3) oraz lista 10 artykułów, które osiągnęły wśród czytelników TK szczyt popularności w ciągu ostatnich czterech latach (tabela 4). Popularność tekstów naukowych uzależniona jest od wielu czynników, m.in. atrakcyjności tematu, chęci poznania, a także mody. W obu zestawieniach widać wyraźne zainteresowanie czytelników turystyką kulinarną (w  2017 r. 2 artykuły wśród 5 najczęściej czytanych, w latach 2014-2018 5 artykułów na 10 najbardziej popularnych).</w:t>
      </w:r>
    </w:p>
    <w:p w:rsidR="008B5111" w:rsidRDefault="008B5111" w:rsidP="002B04C8">
      <w:pPr>
        <w:spacing w:after="0" w:line="240" w:lineRule="auto"/>
        <w:ind w:firstLine="284"/>
        <w:jc w:val="center"/>
        <w:rPr>
          <w:rFonts w:ascii="Times New Roman" w:hAnsi="Times New Roman"/>
          <w:b/>
          <w:bCs/>
        </w:rPr>
      </w:pPr>
    </w:p>
    <w:p w:rsidR="008B5111" w:rsidRDefault="008B5111" w:rsidP="002B04C8">
      <w:pPr>
        <w:spacing w:after="0" w:line="240" w:lineRule="auto"/>
        <w:ind w:firstLine="284"/>
        <w:jc w:val="center"/>
        <w:rPr>
          <w:rFonts w:ascii="Times New Roman" w:hAnsi="Times New Roman"/>
          <w:b/>
          <w:bCs/>
        </w:rPr>
      </w:pPr>
    </w:p>
    <w:p w:rsidR="008B5111" w:rsidRPr="002B04C8" w:rsidRDefault="008B5111" w:rsidP="002B04C8">
      <w:pPr>
        <w:spacing w:after="0" w:line="240" w:lineRule="auto"/>
        <w:ind w:firstLine="284"/>
        <w:jc w:val="center"/>
        <w:rPr>
          <w:rFonts w:ascii="Times New Roman" w:hAnsi="Times New Roman"/>
          <w:b/>
          <w:bCs/>
          <w:sz w:val="24"/>
          <w:szCs w:val="24"/>
        </w:rPr>
      </w:pPr>
      <w:r w:rsidRPr="002B04C8">
        <w:rPr>
          <w:rFonts w:ascii="Times New Roman" w:hAnsi="Times New Roman"/>
          <w:b/>
          <w:bCs/>
          <w:sz w:val="24"/>
          <w:szCs w:val="24"/>
        </w:rPr>
        <w:t xml:space="preserve">Tabela  3. </w:t>
      </w:r>
      <w:r>
        <w:rPr>
          <w:rFonts w:ascii="Times New Roman" w:hAnsi="Times New Roman"/>
          <w:b/>
          <w:sz w:val="24"/>
          <w:szCs w:val="24"/>
        </w:rPr>
        <w:t xml:space="preserve">Najczęściej czytane artykuły </w:t>
      </w:r>
      <w:r w:rsidRPr="0076209C">
        <w:rPr>
          <w:rFonts w:ascii="Times New Roman" w:hAnsi="Times New Roman"/>
          <w:b/>
          <w:i/>
          <w:sz w:val="24"/>
          <w:szCs w:val="24"/>
        </w:rPr>
        <w:t>Turystyki Kulturowej</w:t>
      </w:r>
      <w:r w:rsidRPr="002B04C8">
        <w:rPr>
          <w:rFonts w:ascii="Times New Roman" w:hAnsi="Times New Roman"/>
          <w:b/>
          <w:sz w:val="24"/>
          <w:szCs w:val="24"/>
        </w:rPr>
        <w:t xml:space="preserve"> w 2017 r.</w:t>
      </w:r>
    </w:p>
    <w:p w:rsidR="008B5111" w:rsidRDefault="008B5111" w:rsidP="00B55316">
      <w:pPr>
        <w:spacing w:after="0" w:line="240" w:lineRule="auto"/>
        <w:ind w:firstLine="284"/>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2799"/>
        <w:gridCol w:w="1563"/>
        <w:gridCol w:w="1639"/>
      </w:tblGrid>
      <w:tr w:rsidR="008B5111" w:rsidRPr="008D5C4B">
        <w:tc>
          <w:tcPr>
            <w:tcW w:w="3227" w:type="dxa"/>
            <w:tcBorders>
              <w:bottom w:val="nil"/>
            </w:tcBorders>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Tytuł</w:t>
            </w:r>
          </w:p>
        </w:tc>
        <w:tc>
          <w:tcPr>
            <w:tcW w:w="2835" w:type="dxa"/>
            <w:tcBorders>
              <w:bottom w:val="nil"/>
            </w:tcBorders>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Autor</w:t>
            </w:r>
          </w:p>
        </w:tc>
        <w:tc>
          <w:tcPr>
            <w:tcW w:w="3148" w:type="dxa"/>
            <w:gridSpan w:val="2"/>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Liczba</w:t>
            </w:r>
            <w:r w:rsidRPr="008D5C4B">
              <w:rPr>
                <w:rFonts w:ascii="Times New Roman" w:hAnsi="Times New Roman"/>
                <w:vertAlign w:val="superscript"/>
              </w:rPr>
              <w:t>*</w:t>
            </w:r>
            <w:r w:rsidRPr="008D5C4B">
              <w:rPr>
                <w:rFonts w:ascii="Times New Roman" w:hAnsi="Times New Roman"/>
                <w:b/>
              </w:rPr>
              <w:t>:</w:t>
            </w:r>
          </w:p>
        </w:tc>
      </w:tr>
      <w:tr w:rsidR="008B5111" w:rsidRPr="008D5C4B">
        <w:tc>
          <w:tcPr>
            <w:tcW w:w="3227" w:type="dxa"/>
            <w:tcBorders>
              <w:top w:val="nil"/>
            </w:tcBorders>
          </w:tcPr>
          <w:p w:rsidR="008B5111" w:rsidRPr="008D5C4B" w:rsidRDefault="008B5111" w:rsidP="008D5C4B">
            <w:pPr>
              <w:spacing w:after="0" w:line="240" w:lineRule="auto"/>
              <w:jc w:val="center"/>
              <w:rPr>
                <w:rFonts w:ascii="Times New Roman" w:hAnsi="Times New Roman"/>
                <w:b/>
              </w:rPr>
            </w:pPr>
          </w:p>
        </w:tc>
        <w:tc>
          <w:tcPr>
            <w:tcW w:w="2835" w:type="dxa"/>
            <w:tcBorders>
              <w:top w:val="nil"/>
            </w:tcBorders>
          </w:tcPr>
          <w:p w:rsidR="008B5111" w:rsidRPr="008D5C4B" w:rsidRDefault="008B5111" w:rsidP="008D5C4B">
            <w:pPr>
              <w:spacing w:after="0" w:line="240" w:lineRule="auto"/>
              <w:jc w:val="center"/>
              <w:rPr>
                <w:rFonts w:ascii="Times New Roman" w:hAnsi="Times New Roman"/>
                <w:b/>
              </w:rPr>
            </w:pPr>
          </w:p>
        </w:tc>
        <w:tc>
          <w:tcPr>
            <w:tcW w:w="1574"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odsłon</w:t>
            </w:r>
          </w:p>
        </w:tc>
        <w:tc>
          <w:tcPr>
            <w:tcW w:w="1574"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czytelników</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Dzieje i dziedzictwo reformacji luterańskiej w Polsce jako potencjał i przedmiot turystyki religijnej</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 xml:space="preserve">Armin Mikos v. Rohrscheidt, </w:t>
            </w:r>
          </w:p>
          <w:p w:rsidR="008B5111" w:rsidRPr="008D5C4B" w:rsidRDefault="008B5111" w:rsidP="008D5C4B">
            <w:pPr>
              <w:spacing w:after="0" w:line="240" w:lineRule="auto"/>
              <w:rPr>
                <w:rFonts w:ascii="Times New Roman" w:hAnsi="Times New Roman"/>
              </w:rPr>
            </w:pPr>
            <w:r w:rsidRPr="008D5C4B">
              <w:rPr>
                <w:rFonts w:ascii="Times New Roman" w:hAnsi="Times New Roman"/>
              </w:rPr>
              <w:t>Joanna Szczepankiewicz-Battek</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861(2,04%)</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723(2,01%)</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Kryteria oceny atrakcyjności turystycznej obiektów architektury w świetle literatury</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Magdalena Duda-Seifert</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641(1,52%)</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577(1,60%)</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kulinarna – podejścia „geograficzne” i „niegeograficzne”</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Andrzej Kowalczyk</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569 (1,35%)</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469 (1,30%)</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kulinarna w Polsce – wstępne badania nad fenomenem zjawiska</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Dominik Orłowski, Magdalena Woźniczko</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388 (0,92%)</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315 (0,88%)</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miejska jako źródło protestów społecznych: przykłady Wenecji i Barcelony</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Joanna Kowalczyk-Anioł, Piotr Zmyślony</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300 (0,71%)</w:t>
            </w:r>
          </w:p>
        </w:tc>
        <w:tc>
          <w:tcPr>
            <w:tcW w:w="1574" w:type="dxa"/>
          </w:tcPr>
          <w:p w:rsidR="008B5111" w:rsidRPr="008D5C4B" w:rsidRDefault="008B5111" w:rsidP="008D5C4B">
            <w:pPr>
              <w:pStyle w:val="ListParagraph"/>
              <w:numPr>
                <w:ilvl w:val="0"/>
                <w:numId w:val="14"/>
              </w:numPr>
              <w:spacing w:after="0" w:line="240" w:lineRule="auto"/>
              <w:jc w:val="center"/>
              <w:rPr>
                <w:rFonts w:ascii="Times New Roman" w:hAnsi="Times New Roman"/>
              </w:rPr>
            </w:pPr>
            <w:r w:rsidRPr="008D5C4B">
              <w:rPr>
                <w:rFonts w:ascii="Times New Roman" w:hAnsi="Times New Roman"/>
              </w:rPr>
              <w:t>(0,68%)</w:t>
            </w:r>
          </w:p>
        </w:tc>
      </w:tr>
    </w:tbl>
    <w:p w:rsidR="008B5111" w:rsidRDefault="008B5111" w:rsidP="0076209C">
      <w:pPr>
        <w:spacing w:after="0" w:line="240" w:lineRule="auto"/>
        <w:jc w:val="both"/>
        <w:rPr>
          <w:rFonts w:ascii="Times New Roman" w:hAnsi="Times New Roman"/>
          <w:sz w:val="20"/>
          <w:szCs w:val="20"/>
        </w:rPr>
      </w:pPr>
    </w:p>
    <w:p w:rsidR="008B5111" w:rsidRPr="0076209C" w:rsidRDefault="008B5111" w:rsidP="0076209C">
      <w:pPr>
        <w:spacing w:after="0" w:line="240" w:lineRule="auto"/>
        <w:jc w:val="both"/>
        <w:rPr>
          <w:rFonts w:ascii="Times New Roman" w:hAnsi="Times New Roman"/>
          <w:sz w:val="20"/>
          <w:szCs w:val="20"/>
        </w:rPr>
      </w:pPr>
      <w:r>
        <w:rPr>
          <w:rFonts w:ascii="Times New Roman" w:hAnsi="Times New Roman"/>
          <w:sz w:val="20"/>
          <w:szCs w:val="20"/>
          <w:vertAlign w:val="superscript"/>
        </w:rPr>
        <w:t>*</w:t>
      </w:r>
      <w:r w:rsidRPr="0076209C">
        <w:rPr>
          <w:rFonts w:ascii="Times New Roman" w:hAnsi="Times New Roman"/>
          <w:sz w:val="20"/>
          <w:szCs w:val="20"/>
        </w:rPr>
        <w:t>Pierwsza cyfra to liczba odsłon (wizyt, ściągnięć tekstu), druga to liczba czytelników artykułu (niekiedy czytelnik wracał do tekstu 2-3 razy).</w:t>
      </w:r>
    </w:p>
    <w:p w:rsidR="008B5111" w:rsidRDefault="008B5111" w:rsidP="00B55316">
      <w:pPr>
        <w:spacing w:after="0" w:line="240" w:lineRule="auto"/>
        <w:ind w:firstLine="284"/>
        <w:rPr>
          <w:rFonts w:ascii="Times New Roman" w:hAnsi="Times New Roman"/>
          <w:b/>
          <w:bCs/>
          <w:sz w:val="24"/>
          <w:szCs w:val="24"/>
        </w:rPr>
      </w:pPr>
    </w:p>
    <w:p w:rsidR="008B5111" w:rsidRDefault="008B5111" w:rsidP="00B55316">
      <w:pPr>
        <w:spacing w:after="0" w:line="240" w:lineRule="auto"/>
        <w:ind w:firstLine="284"/>
        <w:rPr>
          <w:rFonts w:ascii="Times New Roman" w:hAnsi="Times New Roman"/>
          <w:b/>
          <w:bCs/>
          <w:sz w:val="24"/>
          <w:szCs w:val="24"/>
        </w:rPr>
      </w:pPr>
    </w:p>
    <w:p w:rsidR="008B5111" w:rsidRDefault="008B5111" w:rsidP="00E47E3C">
      <w:pPr>
        <w:spacing w:after="0" w:line="240" w:lineRule="auto"/>
        <w:ind w:firstLine="284"/>
        <w:jc w:val="center"/>
        <w:rPr>
          <w:rFonts w:ascii="Times New Roman" w:hAnsi="Times New Roman"/>
          <w:b/>
          <w:bCs/>
          <w:sz w:val="24"/>
          <w:szCs w:val="24"/>
        </w:rPr>
      </w:pPr>
      <w:r>
        <w:rPr>
          <w:rFonts w:ascii="Times New Roman" w:hAnsi="Times New Roman"/>
          <w:b/>
          <w:bCs/>
          <w:sz w:val="24"/>
          <w:szCs w:val="24"/>
        </w:rPr>
        <w:t xml:space="preserve">Tabela 4. Lista 10 artykułów opublikowanych w </w:t>
      </w:r>
      <w:r w:rsidRPr="00CE79D6">
        <w:rPr>
          <w:rFonts w:ascii="Times New Roman" w:hAnsi="Times New Roman"/>
          <w:b/>
          <w:bCs/>
          <w:i/>
          <w:sz w:val="24"/>
          <w:szCs w:val="24"/>
        </w:rPr>
        <w:t>Turystyce Kulturowej</w:t>
      </w:r>
      <w:r>
        <w:rPr>
          <w:rFonts w:ascii="Times New Roman" w:hAnsi="Times New Roman"/>
          <w:b/>
          <w:bCs/>
          <w:sz w:val="24"/>
          <w:szCs w:val="24"/>
        </w:rPr>
        <w:t xml:space="preserve"> najbardziej popularnych wśród czytelników w latach 2014-2018</w:t>
      </w:r>
      <w:r>
        <w:rPr>
          <w:rFonts w:ascii="Times New Roman" w:hAnsi="Times New Roman"/>
          <w:bCs/>
          <w:sz w:val="24"/>
          <w:szCs w:val="24"/>
          <w:vertAlign w:val="superscript"/>
        </w:rPr>
        <w:t>*</w:t>
      </w:r>
      <w:r>
        <w:rPr>
          <w:rFonts w:ascii="Times New Roman" w:hAnsi="Times New Roman"/>
          <w:b/>
          <w:bCs/>
          <w:sz w:val="24"/>
          <w:szCs w:val="24"/>
        </w:rPr>
        <w:t xml:space="preserve"> </w:t>
      </w:r>
    </w:p>
    <w:p w:rsidR="008B5111" w:rsidRDefault="008B5111" w:rsidP="00B55316">
      <w:pPr>
        <w:spacing w:after="0" w:line="240" w:lineRule="auto"/>
        <w:ind w:firstLine="284"/>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3"/>
        <w:gridCol w:w="2825"/>
        <w:gridCol w:w="1568"/>
        <w:gridCol w:w="1572"/>
      </w:tblGrid>
      <w:tr w:rsidR="008B5111" w:rsidRPr="008D5C4B">
        <w:tc>
          <w:tcPr>
            <w:tcW w:w="3227" w:type="dxa"/>
            <w:tcBorders>
              <w:bottom w:val="nil"/>
            </w:tcBorders>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Tytuł</w:t>
            </w:r>
          </w:p>
        </w:tc>
        <w:tc>
          <w:tcPr>
            <w:tcW w:w="2835" w:type="dxa"/>
            <w:tcBorders>
              <w:bottom w:val="nil"/>
            </w:tcBorders>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Autor</w:t>
            </w:r>
          </w:p>
        </w:tc>
        <w:tc>
          <w:tcPr>
            <w:tcW w:w="3148" w:type="dxa"/>
            <w:gridSpan w:val="2"/>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Liczba:</w:t>
            </w:r>
          </w:p>
        </w:tc>
      </w:tr>
      <w:tr w:rsidR="008B5111" w:rsidRPr="008D5C4B">
        <w:tc>
          <w:tcPr>
            <w:tcW w:w="3227" w:type="dxa"/>
            <w:tcBorders>
              <w:top w:val="nil"/>
            </w:tcBorders>
          </w:tcPr>
          <w:p w:rsidR="008B5111" w:rsidRPr="008D5C4B" w:rsidRDefault="008B5111" w:rsidP="008D5C4B">
            <w:pPr>
              <w:spacing w:after="0" w:line="240" w:lineRule="auto"/>
              <w:jc w:val="center"/>
              <w:rPr>
                <w:rFonts w:ascii="Times New Roman" w:hAnsi="Times New Roman"/>
                <w:b/>
              </w:rPr>
            </w:pPr>
          </w:p>
        </w:tc>
        <w:tc>
          <w:tcPr>
            <w:tcW w:w="2835" w:type="dxa"/>
            <w:tcBorders>
              <w:top w:val="nil"/>
            </w:tcBorders>
          </w:tcPr>
          <w:p w:rsidR="008B5111" w:rsidRPr="008D5C4B" w:rsidRDefault="008B5111" w:rsidP="008D5C4B">
            <w:pPr>
              <w:spacing w:after="0" w:line="240" w:lineRule="auto"/>
              <w:jc w:val="center"/>
              <w:rPr>
                <w:rFonts w:ascii="Times New Roman" w:hAnsi="Times New Roman"/>
                <w:b/>
              </w:rPr>
            </w:pPr>
          </w:p>
        </w:tc>
        <w:tc>
          <w:tcPr>
            <w:tcW w:w="1574"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odsłon</w:t>
            </w:r>
          </w:p>
        </w:tc>
        <w:tc>
          <w:tcPr>
            <w:tcW w:w="1574" w:type="dxa"/>
          </w:tcPr>
          <w:p w:rsidR="008B5111" w:rsidRPr="008D5C4B" w:rsidRDefault="008B5111" w:rsidP="008D5C4B">
            <w:pPr>
              <w:spacing w:after="0" w:line="240" w:lineRule="auto"/>
              <w:jc w:val="center"/>
              <w:rPr>
                <w:rFonts w:ascii="Times New Roman" w:hAnsi="Times New Roman"/>
                <w:b/>
              </w:rPr>
            </w:pPr>
            <w:r w:rsidRPr="008D5C4B">
              <w:rPr>
                <w:rFonts w:ascii="Times New Roman" w:hAnsi="Times New Roman"/>
                <w:b/>
              </w:rPr>
              <w:t>czytelników</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Kryteria oceny atrakcyjności turystycznej obiektów architektury w świetle literatury</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Magdalena Duda-Seifert</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1753 (1,14%)</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1543 (1,17%)</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kulinarna – podejścia „geograficzne” i „niegeograficzne”</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Andrzej Kowalczyk</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971 (0,63%)</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793 (0,60%)</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Dzieje i dziedzictwo reformacji luterańskiej w Polsce jako potencjał i przedmiot turystyki religijnej</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Armin Mikos v. Rohrscheidt,</w:t>
            </w:r>
          </w:p>
          <w:p w:rsidR="008B5111" w:rsidRPr="008D5C4B" w:rsidRDefault="008B5111" w:rsidP="008D5C4B">
            <w:pPr>
              <w:spacing w:after="0" w:line="240" w:lineRule="auto"/>
              <w:rPr>
                <w:rFonts w:ascii="Times New Roman" w:hAnsi="Times New Roman"/>
              </w:rPr>
            </w:pPr>
            <w:r w:rsidRPr="008D5C4B">
              <w:rPr>
                <w:rFonts w:ascii="Times New Roman" w:hAnsi="Times New Roman"/>
              </w:rPr>
              <w:t>Joanna Szczepankiewicz-Battek</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887 (0,58%)</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747 (0,57%)</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kulinarna w Polsce – wstępne badania nad fenomenem zjawiska</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Dominik Orłowski, Magdalena Woźniczko</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731 (0,47%)</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593 (0,45%)</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kulturowa – wokół definicji</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Armin Mikos v. Rohrscheidt</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723 (0,47%)</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615 (0,47%)</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Zmiany upodobań żywieniowych i zainteresowanie kuchniami etnicznymi – przyczynek do turystyki (kulinarnej?)</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Andrzej Kowalczyk, Katarzyna Gwiazdowska</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718 (0,47%)</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613 (0,46%)</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Turystyka kulinarna w gospodarce doświadczeń</w:t>
            </w:r>
          </w:p>
        </w:tc>
        <w:tc>
          <w:tcPr>
            <w:tcW w:w="2835" w:type="dxa"/>
          </w:tcPr>
          <w:p w:rsidR="008B5111" w:rsidRPr="008D5C4B" w:rsidRDefault="008B5111" w:rsidP="008D5C4B">
            <w:pPr>
              <w:spacing w:after="0" w:line="240" w:lineRule="auto"/>
              <w:ind w:firstLine="284"/>
              <w:rPr>
                <w:rFonts w:ascii="Times New Roman" w:hAnsi="Times New Roman"/>
              </w:rPr>
            </w:pPr>
            <w:r w:rsidRPr="008D5C4B">
              <w:rPr>
                <w:rFonts w:ascii="Times New Roman" w:hAnsi="Times New Roman"/>
              </w:rPr>
              <w:t>Andrzej Stasiak</w:t>
            </w:r>
          </w:p>
          <w:p w:rsidR="008B5111" w:rsidRPr="008D5C4B" w:rsidRDefault="008B5111" w:rsidP="008D5C4B">
            <w:pPr>
              <w:spacing w:after="0" w:line="240" w:lineRule="auto"/>
              <w:rPr>
                <w:rFonts w:ascii="Times New Roman" w:hAnsi="Times New Roman"/>
              </w:rPr>
            </w:pP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688 (0,45%)</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556 (0,42%)</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Od street food do food districts – usługi gastronomiczne i turystyka kulinarna w przestrzeni miasta</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Andrzej Kowalczyk</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656 (0,43%)</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528 (0,40%)</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Zarys problematyki zarządzania w turystyce kulturowej</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Armin Mikos v. Rohrscheidt</w:t>
            </w:r>
          </w:p>
          <w:p w:rsidR="008B5111" w:rsidRPr="008D5C4B" w:rsidRDefault="008B5111" w:rsidP="008D5C4B">
            <w:pPr>
              <w:spacing w:after="0" w:line="240" w:lineRule="auto"/>
              <w:rPr>
                <w:rFonts w:ascii="Times New Roman" w:hAnsi="Times New Roman"/>
              </w:rPr>
            </w:pP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634 (0,41%)</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514 (0,39%)</w:t>
            </w:r>
          </w:p>
        </w:tc>
      </w:tr>
      <w:tr w:rsidR="008B5111" w:rsidRPr="008D5C4B">
        <w:tc>
          <w:tcPr>
            <w:tcW w:w="3227"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Wpływ turystyki masowej na dziedzictwo Zakopanego</w:t>
            </w:r>
          </w:p>
        </w:tc>
        <w:tc>
          <w:tcPr>
            <w:tcW w:w="2835" w:type="dxa"/>
          </w:tcPr>
          <w:p w:rsidR="008B5111" w:rsidRPr="008D5C4B" w:rsidRDefault="008B5111" w:rsidP="008D5C4B">
            <w:pPr>
              <w:spacing w:after="0" w:line="240" w:lineRule="auto"/>
              <w:rPr>
                <w:rFonts w:ascii="Times New Roman" w:hAnsi="Times New Roman"/>
              </w:rPr>
            </w:pPr>
            <w:r w:rsidRPr="008D5C4B">
              <w:rPr>
                <w:rFonts w:ascii="Times New Roman" w:hAnsi="Times New Roman"/>
              </w:rPr>
              <w:t>Michał Murzyn</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597 (0,39%)</w:t>
            </w:r>
          </w:p>
        </w:tc>
        <w:tc>
          <w:tcPr>
            <w:tcW w:w="1574" w:type="dxa"/>
          </w:tcPr>
          <w:p w:rsidR="008B5111" w:rsidRPr="008D5C4B" w:rsidRDefault="008B5111" w:rsidP="008D5C4B">
            <w:pPr>
              <w:spacing w:after="0" w:line="240" w:lineRule="auto"/>
              <w:jc w:val="center"/>
              <w:rPr>
                <w:rFonts w:ascii="Times New Roman" w:hAnsi="Times New Roman"/>
              </w:rPr>
            </w:pPr>
            <w:r w:rsidRPr="008D5C4B">
              <w:rPr>
                <w:rFonts w:ascii="Times New Roman" w:hAnsi="Times New Roman"/>
              </w:rPr>
              <w:t>503 (0,38%)</w:t>
            </w:r>
          </w:p>
        </w:tc>
      </w:tr>
    </w:tbl>
    <w:p w:rsidR="008B5111" w:rsidRDefault="008B5111" w:rsidP="00B55316">
      <w:pPr>
        <w:spacing w:after="0" w:line="240" w:lineRule="auto"/>
        <w:ind w:firstLine="284"/>
        <w:rPr>
          <w:rFonts w:ascii="Times New Roman" w:hAnsi="Times New Roman"/>
          <w:sz w:val="24"/>
          <w:szCs w:val="24"/>
        </w:rPr>
      </w:pPr>
    </w:p>
    <w:p w:rsidR="008B5111" w:rsidRPr="00CE79D6" w:rsidRDefault="008B5111" w:rsidP="00CE79D6">
      <w:pPr>
        <w:spacing w:after="0" w:line="240" w:lineRule="auto"/>
        <w:jc w:val="both"/>
        <w:rPr>
          <w:rFonts w:ascii="Times New Roman" w:hAnsi="Times New Roman"/>
          <w:sz w:val="20"/>
          <w:szCs w:val="20"/>
        </w:rPr>
      </w:pPr>
      <w:r w:rsidRPr="00CE79D6">
        <w:rPr>
          <w:rFonts w:ascii="Times New Roman" w:hAnsi="Times New Roman"/>
          <w:bCs/>
          <w:sz w:val="20"/>
          <w:szCs w:val="20"/>
          <w:vertAlign w:val="superscript"/>
        </w:rPr>
        <w:t>*</w:t>
      </w:r>
      <w:r w:rsidRPr="00CE79D6">
        <w:rPr>
          <w:rFonts w:ascii="Times New Roman" w:hAnsi="Times New Roman"/>
          <w:bCs/>
          <w:sz w:val="20"/>
          <w:szCs w:val="20"/>
        </w:rPr>
        <w:t>Dane dotyczą okresu od września 2014 r. do września 2018 r.</w:t>
      </w:r>
    </w:p>
    <w:p w:rsidR="008B5111" w:rsidRDefault="008B5111" w:rsidP="00F537D1">
      <w:pPr>
        <w:spacing w:after="0" w:line="240" w:lineRule="auto"/>
        <w:ind w:firstLine="284"/>
        <w:jc w:val="both"/>
        <w:rPr>
          <w:rFonts w:ascii="Times New Roman" w:hAnsi="Times New Roman"/>
          <w:sz w:val="24"/>
          <w:szCs w:val="24"/>
        </w:rPr>
      </w:pPr>
    </w:p>
    <w:p w:rsidR="008B5111" w:rsidRDefault="008B5111" w:rsidP="00F537D1">
      <w:pPr>
        <w:spacing w:after="0" w:line="240" w:lineRule="auto"/>
        <w:ind w:firstLine="284"/>
        <w:jc w:val="both"/>
        <w:rPr>
          <w:rFonts w:ascii="Times New Roman" w:hAnsi="Times New Roman"/>
          <w:sz w:val="24"/>
          <w:szCs w:val="24"/>
        </w:rPr>
      </w:pPr>
    </w:p>
    <w:p w:rsidR="008B5111" w:rsidRPr="00A02AE6" w:rsidRDefault="008B5111" w:rsidP="00A02AE6">
      <w:pPr>
        <w:pStyle w:val="Heading3"/>
        <w:spacing w:before="0" w:line="240" w:lineRule="auto"/>
        <w:jc w:val="both"/>
        <w:rPr>
          <w:rFonts w:ascii="Times New Roman" w:hAnsi="Times New Roman"/>
          <w:b w:val="0"/>
          <w:color w:val="auto"/>
          <w:sz w:val="26"/>
          <w:szCs w:val="26"/>
        </w:rPr>
      </w:pPr>
      <w:r>
        <w:rPr>
          <w:rFonts w:ascii="Times New Roman" w:hAnsi="Times New Roman"/>
          <w:b w:val="0"/>
          <w:color w:val="auto"/>
          <w:sz w:val="26"/>
          <w:szCs w:val="26"/>
        </w:rPr>
        <w:t>R</w:t>
      </w:r>
      <w:r w:rsidRPr="00A02AE6">
        <w:rPr>
          <w:rFonts w:ascii="Times New Roman" w:hAnsi="Times New Roman"/>
          <w:b w:val="0"/>
          <w:color w:val="auto"/>
          <w:sz w:val="26"/>
          <w:szCs w:val="26"/>
        </w:rPr>
        <w:t>ola i</w:t>
      </w:r>
      <w:r>
        <w:rPr>
          <w:rFonts w:ascii="Times New Roman" w:hAnsi="Times New Roman"/>
          <w:b w:val="0"/>
          <w:color w:val="auto"/>
          <w:sz w:val="26"/>
          <w:szCs w:val="26"/>
        </w:rPr>
        <w:t xml:space="preserve"> znaczenie </w:t>
      </w:r>
      <w:r w:rsidRPr="00A02AE6">
        <w:rPr>
          <w:rFonts w:ascii="Times New Roman" w:hAnsi="Times New Roman"/>
          <w:b w:val="0"/>
          <w:color w:val="auto"/>
          <w:sz w:val="26"/>
          <w:szCs w:val="26"/>
        </w:rPr>
        <w:t>czasopisma</w:t>
      </w:r>
      <w:r>
        <w:rPr>
          <w:rFonts w:ascii="Times New Roman" w:hAnsi="Times New Roman"/>
          <w:b w:val="0"/>
          <w:color w:val="auto"/>
          <w:sz w:val="26"/>
          <w:szCs w:val="26"/>
        </w:rPr>
        <w:t xml:space="preserve"> w środowisku turystycznym</w:t>
      </w:r>
    </w:p>
    <w:p w:rsidR="008B5111" w:rsidRDefault="008B5111" w:rsidP="00F537D1">
      <w:pPr>
        <w:pStyle w:val="BodyTextFirstIndent"/>
        <w:spacing w:after="0" w:line="240" w:lineRule="auto"/>
        <w:ind w:firstLine="284"/>
        <w:jc w:val="both"/>
        <w:rPr>
          <w:rFonts w:ascii="Times New Roman" w:hAnsi="Times New Roman"/>
          <w:sz w:val="24"/>
          <w:szCs w:val="24"/>
        </w:rPr>
      </w:pPr>
    </w:p>
    <w:p w:rsidR="008B5111" w:rsidRDefault="008B5111" w:rsidP="00A02AE6">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 xml:space="preserve">W obszarze turystyki współistnieją trzy wspólnoty: </w:t>
      </w:r>
      <w:r w:rsidRPr="00F537D1">
        <w:rPr>
          <w:rFonts w:ascii="Times New Roman" w:hAnsi="Times New Roman"/>
          <w:sz w:val="24"/>
          <w:szCs w:val="24"/>
        </w:rPr>
        <w:t>akademików działających w różnych dyscyplinach naukowych, praktyków, hobbystó</w:t>
      </w:r>
      <w:r>
        <w:rPr>
          <w:rFonts w:ascii="Times New Roman" w:hAnsi="Times New Roman"/>
          <w:sz w:val="24"/>
          <w:szCs w:val="24"/>
        </w:rPr>
        <w:t>w</w:t>
      </w:r>
      <w:r w:rsidRPr="00F537D1">
        <w:rPr>
          <w:rFonts w:ascii="Times New Roman" w:hAnsi="Times New Roman"/>
          <w:sz w:val="24"/>
          <w:szCs w:val="24"/>
        </w:rPr>
        <w:t>-krajoznawców. Nie są one na ogół wobec siebie wrogie. Poprzez swoją działalność i współpracę wzajemnie się wspierają i uzupełniają. Chociaż turystyka nie jest uważana w naszym kraju za dyscyplinę naukową</w:t>
      </w:r>
      <w:r w:rsidRPr="00F537D1">
        <w:rPr>
          <w:rStyle w:val="FootnoteReference"/>
          <w:rFonts w:ascii="Times New Roman" w:hAnsi="Times New Roman"/>
          <w:sz w:val="24"/>
          <w:szCs w:val="24"/>
        </w:rPr>
        <w:footnoteReference w:id="3"/>
      </w:r>
      <w:r w:rsidRPr="00F537D1">
        <w:rPr>
          <w:rFonts w:ascii="Times New Roman" w:hAnsi="Times New Roman"/>
          <w:sz w:val="24"/>
          <w:szCs w:val="24"/>
        </w:rPr>
        <w:t xml:space="preserve">, to jednak dzięki działalności tych wspólnot dysponujemy obecnie ogromną zgromadzoną wiedzą o różnych aspektach tej unikatowej w społeczeństwie działalności, w tym także turystyki kulturowej. </w:t>
      </w:r>
      <w:r>
        <w:rPr>
          <w:rFonts w:ascii="Times New Roman" w:hAnsi="Times New Roman"/>
          <w:sz w:val="24"/>
          <w:szCs w:val="24"/>
        </w:rPr>
        <w:t xml:space="preserve">W </w:t>
      </w:r>
      <w:r w:rsidRPr="00F537D1">
        <w:rPr>
          <w:rFonts w:ascii="Times New Roman" w:hAnsi="Times New Roman"/>
          <w:sz w:val="24"/>
          <w:szCs w:val="24"/>
        </w:rPr>
        <w:t>czasopismach turystycznych – w porównaniu do czasopism przyrodniczych lub technicznych – transfer wiedzy z nauki do praktyki ma</w:t>
      </w:r>
      <w:r>
        <w:rPr>
          <w:rFonts w:ascii="Times New Roman" w:hAnsi="Times New Roman"/>
          <w:sz w:val="24"/>
          <w:szCs w:val="24"/>
        </w:rPr>
        <w:t xml:space="preserve"> jednak</w:t>
      </w:r>
      <w:r w:rsidRPr="00F537D1">
        <w:rPr>
          <w:rFonts w:ascii="Times New Roman" w:hAnsi="Times New Roman"/>
          <w:sz w:val="24"/>
          <w:szCs w:val="24"/>
        </w:rPr>
        <w:t xml:space="preserve"> nieco inny charakter i zasadniczo odznacza się mniejszą skutecznością. Praktycy nie czytają tych czasopism, bowiem wiele osób zainteresowanych jest turystyką, ale już nie prowadzonymi badaniami. Nie jest także powszechna współpraca między czasopismami naukowymi i pismami branżowymi poświęconymi różnym problemom turystyki. Także rynek czasopism jest zmienny, bowiem niektóre z nich po krótkim okresie funkcjonowania z różnych powodów okresow</w:t>
      </w:r>
      <w:r>
        <w:rPr>
          <w:rFonts w:ascii="Times New Roman" w:hAnsi="Times New Roman"/>
          <w:sz w:val="24"/>
          <w:szCs w:val="24"/>
        </w:rPr>
        <w:t>o lub trwale ulegają likwidacji [Alejziak, Liszewski 2016].</w:t>
      </w:r>
      <w:r w:rsidRPr="00A02AE6">
        <w:rPr>
          <w:rFonts w:ascii="Times New Roman" w:hAnsi="Times New Roman"/>
          <w:sz w:val="24"/>
          <w:szCs w:val="24"/>
        </w:rPr>
        <w:t xml:space="preserve"> </w:t>
      </w:r>
      <w:r>
        <w:rPr>
          <w:rFonts w:ascii="Times New Roman" w:hAnsi="Times New Roman"/>
          <w:sz w:val="24"/>
          <w:szCs w:val="24"/>
        </w:rPr>
        <w:t xml:space="preserve"> </w:t>
      </w:r>
    </w:p>
    <w:p w:rsidR="008B5111" w:rsidRDefault="008B5111" w:rsidP="00B52DAB">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 xml:space="preserve">TK wpisała się wyraźnie nie tylko w działalność naukową, ale także wiele uczyniła dla popularyzacji różnych aspektów turystyki kulturowej. Turystyka kulturowa ma dla społeczeństwa nie tylko ogromne znaczenie poznawcze, ale </w:t>
      </w:r>
      <w:r>
        <w:rPr>
          <w:rFonts w:ascii="Times New Roman" w:hAnsi="Times New Roman"/>
          <w:sz w:val="24"/>
          <w:szCs w:val="24"/>
        </w:rPr>
        <w:t xml:space="preserve">bez wątpienia </w:t>
      </w:r>
      <w:r w:rsidRPr="00F537D1">
        <w:rPr>
          <w:rFonts w:ascii="Times New Roman" w:hAnsi="Times New Roman"/>
          <w:sz w:val="24"/>
          <w:szCs w:val="24"/>
        </w:rPr>
        <w:t>także praktyczne i edukacyjne. Przeznaczona dla wszystkich krajowa oferta turystyki kulturowej to bowiem nie tylko jeden z najpopularniejszych, ale także dla wielu osób jeden z najbardziej efektywnych sposobów w miarę aktywnego uczestnictwa w kulturze.</w:t>
      </w:r>
      <w:r>
        <w:rPr>
          <w:rFonts w:ascii="Times New Roman" w:hAnsi="Times New Roman"/>
          <w:sz w:val="24"/>
          <w:szCs w:val="24"/>
        </w:rPr>
        <w:t xml:space="preserve"> Dla wielu instytucji kultury (np. muzeów) jest także szansą na pogłębienie i zróżnicowanie swojej dotychczasowej oferty [Hochleitner 2016].</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Jubileusz, będący okazją do pogłębionej refleksji nad teraźniejszością i przyszłości TK, skłania do zastanowienia się nad ro</w:t>
      </w:r>
      <w:r>
        <w:rPr>
          <w:rFonts w:ascii="Times New Roman" w:hAnsi="Times New Roman"/>
          <w:sz w:val="24"/>
          <w:szCs w:val="24"/>
        </w:rPr>
        <w:t>lą tego czasopisma w środowisku i jego przyszłością.</w:t>
      </w:r>
      <w:r w:rsidRPr="00F537D1">
        <w:rPr>
          <w:rFonts w:ascii="Times New Roman" w:hAnsi="Times New Roman"/>
          <w:sz w:val="24"/>
          <w:szCs w:val="24"/>
        </w:rPr>
        <w:t xml:space="preserve"> W przypadku TK jest to pytanie zasadnicze, bowiem w swej krótkiej historii jest to w naszym kraju jedyne czasopismo, które podejmowało zagadnienia szczególnie ważne dla poznania różnych aspektów turystyki kulturowej. W stosunkowo niedługim okresie ugruntowało ono swoją pozycję wśród krajowych czasopism naukowych poświęconych turystyce i dobrze przysłużyło się naszej kulturze. </w:t>
      </w:r>
    </w:p>
    <w:p w:rsidR="008B511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 xml:space="preserve">Dla oceny możliwości dalszego rozwoju czasopisma naukowego wymagana byłaby perspektywiczna wizja, a także zrozumienie konsekwencji zachodzących w kraju procesów m.in. dotyczących polityki państwa w zakresie kultury i nauki. Jednak obecnie żadna prognoza nie będzie wiarygodna, bowiem budowanie strategii i długoterminowych planów obarczone jest </w:t>
      </w:r>
      <w:r>
        <w:rPr>
          <w:rFonts w:ascii="Times New Roman" w:hAnsi="Times New Roman"/>
          <w:sz w:val="24"/>
          <w:szCs w:val="24"/>
        </w:rPr>
        <w:t xml:space="preserve">jak nigdy </w:t>
      </w:r>
      <w:r w:rsidRPr="00F537D1">
        <w:rPr>
          <w:rFonts w:ascii="Times New Roman" w:hAnsi="Times New Roman"/>
          <w:sz w:val="24"/>
          <w:szCs w:val="24"/>
        </w:rPr>
        <w:t xml:space="preserve">wieloma niewiadomymi. </w:t>
      </w:r>
    </w:p>
    <w:p w:rsidR="008B5111" w:rsidRPr="006E13A3" w:rsidRDefault="008B5111" w:rsidP="006E13A3">
      <w:pPr>
        <w:spacing w:after="0" w:line="240" w:lineRule="auto"/>
        <w:ind w:firstLine="284"/>
        <w:jc w:val="both"/>
        <w:rPr>
          <w:rFonts w:ascii="Times New Roman" w:hAnsi="Times New Roman"/>
          <w:sz w:val="24"/>
          <w:szCs w:val="24"/>
        </w:rPr>
      </w:pPr>
      <w:r w:rsidRPr="00F537D1">
        <w:rPr>
          <w:rFonts w:ascii="Times New Roman" w:hAnsi="Times New Roman"/>
          <w:sz w:val="24"/>
          <w:szCs w:val="24"/>
        </w:rPr>
        <w:t>Na przestrzeni 10 lat następował nieustanny rozw</w:t>
      </w:r>
      <w:r>
        <w:rPr>
          <w:rFonts w:ascii="Times New Roman" w:hAnsi="Times New Roman"/>
          <w:sz w:val="24"/>
          <w:szCs w:val="24"/>
        </w:rPr>
        <w:t xml:space="preserve">ój czasopisma i stały </w:t>
      </w:r>
      <w:r w:rsidRPr="00F537D1">
        <w:rPr>
          <w:rFonts w:ascii="Times New Roman" w:hAnsi="Times New Roman"/>
          <w:sz w:val="24"/>
          <w:szCs w:val="24"/>
        </w:rPr>
        <w:t xml:space="preserve">proces jego doskonalenia i tworzenia nowych rozwiązań. </w:t>
      </w:r>
      <w:r>
        <w:rPr>
          <w:rFonts w:ascii="Times New Roman" w:hAnsi="Times New Roman"/>
          <w:sz w:val="24"/>
          <w:szCs w:val="24"/>
        </w:rPr>
        <w:t xml:space="preserve">Przez kilka kolejnych lat od chwili powstania TK była jedynym krajowym czasopismem z tej branży, które dostarczało czytelnikom pełnych informacji naukowych i popularnonaukowych, nie tylko bieżących, ale i archiwalnych. Dostęp do materiałów archiwalnych TK zawsze był i nadal jest możliwy bez żadnych ograniczeń. </w:t>
      </w:r>
      <w:r w:rsidRPr="00F537D1">
        <w:rPr>
          <w:rFonts w:ascii="Times New Roman" w:hAnsi="Times New Roman"/>
          <w:sz w:val="24"/>
          <w:szCs w:val="24"/>
        </w:rPr>
        <w:t xml:space="preserve">Wydawanie każdego czasopisma naukowego jest dla wydawcy i redakcji ogromnym wyzwaniem. Są to wyzwania organizacyjne, ale przede wszystkim wyzwania związane z odpowiedzialnością za zamieszczone tekstu, odpowiedzialnością wobec autorów i odpowiedzialnością za prowadzenie i poziom naukowej dyskusji. Największy wpływ na charakter czasopisma, jakość zamieszczanych w </w:t>
      </w:r>
      <w:r>
        <w:rPr>
          <w:rFonts w:ascii="Times New Roman" w:hAnsi="Times New Roman"/>
          <w:sz w:val="24"/>
          <w:szCs w:val="24"/>
        </w:rPr>
        <w:t xml:space="preserve">nim artykułów oraz </w:t>
      </w:r>
      <w:r w:rsidRPr="00F537D1">
        <w:rPr>
          <w:rFonts w:ascii="Times New Roman" w:hAnsi="Times New Roman"/>
          <w:sz w:val="24"/>
          <w:szCs w:val="24"/>
        </w:rPr>
        <w:t>umiejętność prowadzenia dialogu i inicjowania dyskusji miała działalność autorsk</w:t>
      </w:r>
      <w:r>
        <w:rPr>
          <w:rFonts w:ascii="Times New Roman" w:hAnsi="Times New Roman"/>
          <w:sz w:val="24"/>
          <w:szCs w:val="24"/>
        </w:rPr>
        <w:t>a i redakcyjna Armina Mikosa v.</w:t>
      </w:r>
      <w:r w:rsidRPr="00F537D1">
        <w:rPr>
          <w:rFonts w:ascii="Times New Roman" w:hAnsi="Times New Roman"/>
          <w:sz w:val="24"/>
          <w:szCs w:val="24"/>
        </w:rPr>
        <w:t xml:space="preserve"> Rohrscheidta, która zaznaczyła trwały ślad w profilu czasopisma i w nauce.</w:t>
      </w:r>
    </w:p>
    <w:p w:rsidR="008B5111" w:rsidRPr="00F537D1" w:rsidRDefault="008B5111" w:rsidP="00B302EC">
      <w:pPr>
        <w:pStyle w:val="BodyTextFirstIndent"/>
        <w:spacing w:after="0" w:line="240" w:lineRule="auto"/>
        <w:ind w:firstLine="284"/>
        <w:jc w:val="both"/>
        <w:rPr>
          <w:rFonts w:ascii="Times New Roman" w:hAnsi="Times New Roman"/>
          <w:color w:val="FF0000"/>
          <w:sz w:val="24"/>
          <w:szCs w:val="24"/>
        </w:rPr>
      </w:pPr>
      <w:r w:rsidRPr="00F537D1">
        <w:rPr>
          <w:rFonts w:ascii="Times New Roman" w:hAnsi="Times New Roman"/>
          <w:sz w:val="24"/>
          <w:szCs w:val="24"/>
        </w:rPr>
        <w:t>Na szczególną uwagę zasługuje opublikowanie na łamach TK w latach 2010-2014 bibliografii publikacji poświęconych różnym aspektom turystyki kulturowej. Były one zgodnie z zamierzeniami ich autora „</w:t>
      </w:r>
      <w:r w:rsidRPr="00F537D1">
        <w:rPr>
          <w:rFonts w:ascii="Times New Roman" w:hAnsi="Times New Roman"/>
          <w:i/>
          <w:sz w:val="24"/>
          <w:szCs w:val="24"/>
        </w:rPr>
        <w:t>…refleksją naukową światową i polską na temat turystyki kulturowej, adresowana do osób zajmujących się naukowo turystyką kulturową lub kulturowymi aspektami podróżowania</w:t>
      </w:r>
      <w:r>
        <w:rPr>
          <w:rFonts w:ascii="Times New Roman" w:hAnsi="Times New Roman"/>
          <w:sz w:val="24"/>
          <w:szCs w:val="24"/>
        </w:rPr>
        <w:t>” [Mikos v.</w:t>
      </w:r>
      <w:r w:rsidRPr="00F537D1">
        <w:rPr>
          <w:rFonts w:ascii="Times New Roman" w:hAnsi="Times New Roman"/>
          <w:sz w:val="24"/>
          <w:szCs w:val="24"/>
        </w:rPr>
        <w:t xml:space="preserve"> Rohrscheidt 2010, 2012, 2014]. Opracowania te ułatwiły nie tylko orientację w istniejących źródłach, ale wskazały także istniejące braki w bibliografii oraz niedostatecznie opisaną i rozpoznaną tematykę badawczą w zakresie turystyki kulturowej.</w:t>
      </w:r>
    </w:p>
    <w:p w:rsidR="008B5111" w:rsidRDefault="008B5111" w:rsidP="00B302EC">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Piśmiennictwo turystyczne ma wyjątkowo zróżnicowany charakter, co jest wynikiem interesowania się problematyką turystyczną przez wiele różnych dyscyplin naukowych, zarówno przyrodniczych, jak i humanistyczn</w:t>
      </w:r>
      <w:r>
        <w:rPr>
          <w:rFonts w:ascii="Times New Roman" w:hAnsi="Times New Roman"/>
          <w:sz w:val="24"/>
          <w:szCs w:val="24"/>
        </w:rPr>
        <w:t xml:space="preserve">ych </w:t>
      </w:r>
      <w:r w:rsidRPr="00F537D1">
        <w:rPr>
          <w:rFonts w:ascii="Times New Roman" w:hAnsi="Times New Roman"/>
          <w:sz w:val="24"/>
          <w:szCs w:val="24"/>
        </w:rPr>
        <w:t xml:space="preserve">[Długosz 2009]. W pracach geograficznych od lat przeważa problematyka dotycząca wzajemnych relacji turystyki i środowiska przyrodniczego, zagadnień przestrzennych związanych z przemieszczaniem się turystów oraz krajoznawstwa, uwzględniającego m.in. także elementy kulturowe. </w:t>
      </w:r>
      <w:r>
        <w:rPr>
          <w:rFonts w:ascii="Times New Roman" w:hAnsi="Times New Roman"/>
          <w:sz w:val="24"/>
          <w:szCs w:val="24"/>
        </w:rPr>
        <w:t>K</w:t>
      </w:r>
      <w:r w:rsidRPr="00F8792C">
        <w:rPr>
          <w:rFonts w:ascii="Times New Roman" w:hAnsi="Times New Roman"/>
          <w:sz w:val="24"/>
          <w:szCs w:val="24"/>
        </w:rPr>
        <w:t xml:space="preserve">ulturowe konsekwencje turystyki są </w:t>
      </w:r>
      <w:r>
        <w:rPr>
          <w:rFonts w:ascii="Times New Roman" w:hAnsi="Times New Roman"/>
          <w:sz w:val="24"/>
          <w:szCs w:val="24"/>
        </w:rPr>
        <w:t xml:space="preserve">bowiem </w:t>
      </w:r>
      <w:r w:rsidRPr="00F8792C">
        <w:rPr>
          <w:rFonts w:ascii="Times New Roman" w:hAnsi="Times New Roman"/>
          <w:sz w:val="24"/>
          <w:szCs w:val="24"/>
        </w:rPr>
        <w:t>nieuniknione</w:t>
      </w:r>
      <w:r>
        <w:rPr>
          <w:rFonts w:ascii="Times New Roman" w:hAnsi="Times New Roman"/>
          <w:sz w:val="24"/>
          <w:szCs w:val="24"/>
        </w:rPr>
        <w:t xml:space="preserve">. </w:t>
      </w:r>
      <w:r w:rsidRPr="00F537D1">
        <w:rPr>
          <w:rFonts w:ascii="Times New Roman" w:hAnsi="Times New Roman"/>
          <w:sz w:val="24"/>
          <w:szCs w:val="24"/>
        </w:rPr>
        <w:t>Analiza wkładu nauk geograficznych w rozwój wiedzy o turystyce dotyczy na ogół rozwoju geografii turyzmu – dziedziny geografii społeczno-ekonomicznej zajmującej się przyrodniczymi i antropogenicznymi uwarunkowaniami i następstwami ruchu turystycznego, w tym relacji przestrzennych zjawisk turystycznych – z uwzględnieniem studiów o charakterze teoretyczno-metodologicznym. Ocenia się, że dorobek geografii turyzmu tylko w tej dziedzinie w latach 1945-2010 liczy okoł</w:t>
      </w:r>
      <w:r>
        <w:rPr>
          <w:rFonts w:ascii="Times New Roman" w:hAnsi="Times New Roman"/>
          <w:sz w:val="24"/>
          <w:szCs w:val="24"/>
        </w:rPr>
        <w:t xml:space="preserve">o 800 pozycji [Jackowski 2010]. </w:t>
      </w:r>
      <w:r w:rsidRPr="00F537D1">
        <w:rPr>
          <w:rFonts w:ascii="Times New Roman" w:hAnsi="Times New Roman"/>
          <w:sz w:val="24"/>
          <w:szCs w:val="24"/>
        </w:rPr>
        <w:t>Liczne są także opracowania o profilu ekonomicznym, gdzie od lat dominuje problematyka zagospodarowania i rynku turystycznego, zarządzania, marketingu, finansów, produktu turystycznego. Bardzo wiele publikacji dotyczy zagadnień społecznych, etycznych, psychologicznych, informatycznych, hotelarstwa i problematyki prawnej.</w:t>
      </w:r>
    </w:p>
    <w:p w:rsidR="008B5111" w:rsidRPr="00F537D1" w:rsidRDefault="008B5111" w:rsidP="00B302EC">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Ogromną wartością p</w:t>
      </w:r>
      <w:r>
        <w:rPr>
          <w:rFonts w:ascii="Times New Roman" w:hAnsi="Times New Roman"/>
          <w:sz w:val="24"/>
          <w:szCs w:val="24"/>
        </w:rPr>
        <w:t>ierwszej bibliografii [Mikos v.</w:t>
      </w:r>
      <w:r w:rsidRPr="00F537D1">
        <w:rPr>
          <w:rFonts w:ascii="Times New Roman" w:hAnsi="Times New Roman"/>
          <w:sz w:val="24"/>
          <w:szCs w:val="24"/>
        </w:rPr>
        <w:t xml:space="preserve"> Rohrscheidt 2010] jest to, że była ona niezależna od wielu innych, m.in. portalu elektronicznego Biblioteki Instytutu Turystyki w zakresie dotyczącym piśmiennictwa naukowego na temat turystyki kulturowej. Będąc poprawną pod względem metodycznym była jednocześnie bardziej dokładna ze względu na jasno określone kryteria wyboru i prezentację danych dotyczących polskiego piśmiennictwa. Uwzględniła wiele światowych pozycji podstawowych dla problematyki turystyki kulturowej, a także przedstawiła własne kwerendy autora wykonane na uczelniach i bibliotekach zagranicznych oraz  bibliografie zestawione przez różnych autorów w zbiorowej monografii na temat współczesnych form turystyki k</w:t>
      </w:r>
      <w:r>
        <w:rPr>
          <w:rFonts w:ascii="Times New Roman" w:hAnsi="Times New Roman"/>
          <w:sz w:val="24"/>
          <w:szCs w:val="24"/>
        </w:rPr>
        <w:t>ulturowej [Buczkowska, Mikos v.</w:t>
      </w:r>
      <w:r w:rsidRPr="00F537D1">
        <w:rPr>
          <w:rFonts w:ascii="Times New Roman" w:hAnsi="Times New Roman"/>
          <w:sz w:val="24"/>
          <w:szCs w:val="24"/>
        </w:rPr>
        <w:t xml:space="preserve"> Rohrscheidt 2009]. Dwa lata później ukazała się zaktualizowana i rozszerzona wersja p</w:t>
      </w:r>
      <w:r>
        <w:rPr>
          <w:rFonts w:ascii="Times New Roman" w:hAnsi="Times New Roman"/>
          <w:sz w:val="24"/>
          <w:szCs w:val="24"/>
        </w:rPr>
        <w:t>ierwszej bibliografii [Mikos v.</w:t>
      </w:r>
      <w:r w:rsidRPr="00F537D1">
        <w:rPr>
          <w:rFonts w:ascii="Times New Roman" w:hAnsi="Times New Roman"/>
          <w:sz w:val="24"/>
          <w:szCs w:val="24"/>
        </w:rPr>
        <w:t xml:space="preserve"> Rohrscheidt 2012], uwzględniająca m.in. nowe pozycje dotyczące poprzednio nie analizowanych dziedzin i aspektów turystyki kulturowej oraz opublikowany dorobek konferencji. Całość zebranego piśmiennictwa przedstawiono w kilku działach:</w:t>
      </w:r>
      <w:r>
        <w:rPr>
          <w:rFonts w:ascii="Times New Roman" w:hAnsi="Times New Roman"/>
          <w:sz w:val="24"/>
          <w:szCs w:val="24"/>
        </w:rPr>
        <w:t xml:space="preserve"> </w:t>
      </w:r>
      <w:r w:rsidRPr="00F537D1">
        <w:rPr>
          <w:rFonts w:ascii="Times New Roman" w:hAnsi="Times New Roman"/>
          <w:sz w:val="24"/>
          <w:szCs w:val="24"/>
        </w:rPr>
        <w:t>k</w:t>
      </w:r>
      <w:r>
        <w:rPr>
          <w:rFonts w:ascii="Times New Roman" w:hAnsi="Times New Roman"/>
          <w:sz w:val="24"/>
          <w:szCs w:val="24"/>
        </w:rPr>
        <w:t xml:space="preserve">westie podstawowe </w:t>
      </w:r>
      <w:r w:rsidRPr="00F537D1">
        <w:rPr>
          <w:rFonts w:ascii="Times New Roman" w:hAnsi="Times New Roman"/>
          <w:sz w:val="24"/>
          <w:szCs w:val="24"/>
        </w:rPr>
        <w:t>(w tym zagadnienia antropologiczne i aksjologiczne), historyczny rozwój turystyki kulturowej, ekonomiczne, socjologiczne i psychologiczne aspekty turystyki kulturowej, metodologia badań nad turystyką kulturową i badań turystów kulturowych, organizacja turystyki kulturowej (w tym specjalistyczny pilotaż i przewodnictwo), poszczególne formy turystyki kulturowej, literatura na temat wybranych destynacji w aspekcie turystyczno-kulturowym. Nowością była uwzględnienie po raz pierwszy lub wyodrębnienie kilku nowych zakresów badawczych, takich jak metodologia badań turystyki kulturowej i turystów kulturowych oraz organizacja turystyki kulturowej, w tym pilotaż i przewodnictwo. Analiza potencjału turystycznego mikroregionów sporządzona na podstawie jednolitej metody umożliwia porównanie ich wyników i zastosowanie sprawdzonych w innych miejscach rozwiązań. Przydatna jest także dla praktyki, bowiem umożliwia zastosowanie gotowych propozycji pobytu turystycznego w konstrukcji programów wycieczek. Kolejnym rozwinięciem bibliografii było zestawienie literatury wzbogacone o analityczny komentarz [Mi</w:t>
      </w:r>
      <w:r>
        <w:rPr>
          <w:rFonts w:ascii="Times New Roman" w:hAnsi="Times New Roman"/>
          <w:sz w:val="24"/>
          <w:szCs w:val="24"/>
        </w:rPr>
        <w:t>kos v.</w:t>
      </w:r>
      <w:r w:rsidRPr="00F537D1">
        <w:rPr>
          <w:rFonts w:ascii="Times New Roman" w:hAnsi="Times New Roman"/>
          <w:sz w:val="24"/>
          <w:szCs w:val="24"/>
        </w:rPr>
        <w:t xml:space="preserve"> Rohrscheidt 2014]. Po raz kolejny jego autor stwierdził znaczący przyrost publikacji naukowych (w stosunku do 2012 r. wynoszący w skali globalnej 11% stanu wyjściowego), w tym także publikacji dotyczących zagadnień dotychczas nie badanych lub podejmowanych tylko marginalnie. Wyodrębnił także nowy zakres badawczy określony jako profile i preferencje turystów kulturowych. Zwrócił uwagę, że brak było dotąd omówienia tematyki metod badawczych (w tym standardów, technik badawczych, porównywalności wyników badań) oraz publikacji zawierających propozycje dobrze zweryfikowanej metody analizy eventów kulturalnych i ustalenia ich potencjału turystycznego. Podkreślił, że uniemożliwia on całościowe określenie potencjału turystyczno-kulturowego regionów, co jest niezbędnym elementem przy formułowaniu strategii rozwoju ich oferty turystyczno-kulturalnej. W jego ocenie opracowanie i publikacja takiej metody jest jedną z najważniejszych potrzeb w dziedzinie metodologii.</w:t>
      </w:r>
    </w:p>
    <w:p w:rsidR="008B5111" w:rsidRPr="00F537D1" w:rsidRDefault="008B5111" w:rsidP="00A42E06">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Autorom publikującym na łamach TK zawdzięczamy różnorodne teksty, nie tylko wartościowe pod względem naukowym, ale także publicystyczne i dyskusyjne, często prowokujące do polemiki. Ogromną wartością TK jest publikowanie dyskusji naukowej w ramach Gnieźnieńskiego Forum Ekspertów Turystyki Kulturowej. TK stała się ważnym forum dyskusyjnym, prezentującym różne stanowiska dotyczące aktualnych spraw naukowych i ideowych dotyczących problematyki związanej nie tylko z samą turystyką kulturową, ale także szerzej związanej z ochroną dziedzictwa biokulturowego. To obecnie jedno z bardzo nielicznych krajowych czasopism naukowych na łamach których zamieszczana  jest dyskusja naukowa</w:t>
      </w:r>
      <w:r>
        <w:rPr>
          <w:rFonts w:ascii="Times New Roman" w:hAnsi="Times New Roman"/>
          <w:sz w:val="24"/>
          <w:szCs w:val="24"/>
        </w:rPr>
        <w:t>, przeciwstawiając się tym samym widocznej obecnie marginalizacji kultury i humanistyki.</w:t>
      </w:r>
    </w:p>
    <w:p w:rsidR="008B511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Prowadzenie racjonalnej dyskusji nie jest łatwe. Obecnie tej ważnej umiejętności na ogół nie uczy się w szkołach i na uczelniach. Unika jej także wielu pracowników uczelni nastawionych tylko na karierę akademicką, bowiem dla jej przebiegu w naszym kraju, opartego głównie na wskaźnikach, udział w dyskusji do niczego nie jest potrzebny i</w:t>
      </w:r>
      <w:r>
        <w:rPr>
          <w:rFonts w:ascii="Times New Roman" w:hAnsi="Times New Roman"/>
          <w:sz w:val="24"/>
          <w:szCs w:val="24"/>
        </w:rPr>
        <w:t xml:space="preserve"> w zasadzie</w:t>
      </w:r>
      <w:r w:rsidRPr="00F537D1">
        <w:rPr>
          <w:rFonts w:ascii="Times New Roman" w:hAnsi="Times New Roman"/>
          <w:sz w:val="24"/>
          <w:szCs w:val="24"/>
        </w:rPr>
        <w:t xml:space="preserve"> nic w procedurach awansowych nie wnosi. Powszechny u nas sposób nauczania polegający na zapamiętywaniu odkrytych już prawd i praktycznego opanowania podstawowych metod umożliwiających odkrywanie nowych zależności uchodzących później za obowiązujące prawdy, nie motywuje specjalnie do poznawania poglądów dyskusyjnych sprzecznych z ogólnie obowiązującą wiedzą akademicką. Bez dyskusji naukowej, podobnie jak bez społecznie działających towarzystw (stowarzyszeń) naukowych (naukowo-technicznych), życie naukowe w kraju jest jednak bardzo ubogie. Dla niektórych środowisk naukowych naszego kraju działalność realizowania przez towarzystwa jest jednak często nawet bardziej rozpoznawalna, niż działalność prowadzona przez jednostki organizacyjne uczelni (instytuty, katedry, zakłady). Rozwój nauki jest w dużym stopniu efektem wymiany różnych poglądów i dyskusji. Krytyka polegająca na dyskusji z poglądami innych autorów należy ze swej natury (</w:t>
      </w:r>
      <w:r w:rsidRPr="00F537D1">
        <w:rPr>
          <w:rFonts w:ascii="Times New Roman" w:hAnsi="Times New Roman"/>
          <w:i/>
          <w:sz w:val="24"/>
          <w:szCs w:val="24"/>
        </w:rPr>
        <w:t>per se</w:t>
      </w:r>
      <w:r w:rsidRPr="00F537D1">
        <w:rPr>
          <w:rFonts w:ascii="Times New Roman" w:hAnsi="Times New Roman"/>
          <w:sz w:val="24"/>
          <w:szCs w:val="24"/>
        </w:rPr>
        <w:t>) do sfery badań, będących jakby bytem samoistnym. Czynności te polegają na określeniu wzajemnych relacji poglądów i utworów naukowych. Relacje między nimi są jednak bardzo skomplikowane i nie mogą być przez uczestników dyskusji, czy krytyków sprowadzane tylko do numerycznych ocen. Tworzą ogromną wielowymiarową przestrzeń, w której istniejące powiązania nie do końca mogą być oczywiste i najczęściej nie są. Badania naukowe i związane z nimi dyskusje o charakterze naukowym powinny spełniać pewne ogólnie przyjęte reguły dotyczące standardów myślenia krytycznego oraz sztuki rzetelnie prowadzonej argumentacji i ewentualnego sporu. Spełnienie tych wymagań jest konieczne, aby wnioski z dyskusji naukowej uznać za wartościowe, rozwojowe i zmierzające wy wykrycia prawdy. Wszelkie naruszenie tych standardów, np. przez stosowanie nieuczciwych chwytów w dyskusji, prowadzi natomiast do zaburzeń w dyskusji i może skutkować wyciągnięciem błędnych wniosków [Sobota 2014]. Wartościowe z punktu widzenia metodologii nauk ma tylko dyskusja oparta na racjonalnych argumentach. Opiera się bowiem na uczciwych zasadach, uwzględnia stanowiska wszystkich dyskutantów i przez wymianę merytorycznych poglądów zmierza do wykrycia prawdy. Dyskusja racjonalna to nie jest jednak dyskusja retoryczna, której wnioski z naukowego punktu widzenia nie są wartościowe. Dla wielu jest ona jednak bar</w:t>
      </w:r>
      <w:r>
        <w:rPr>
          <w:rFonts w:ascii="Times New Roman" w:hAnsi="Times New Roman"/>
          <w:sz w:val="24"/>
          <w:szCs w:val="24"/>
        </w:rPr>
        <w:t>dzo pociągająca, bowiem chwilowe zwycięstwo</w:t>
      </w:r>
      <w:r w:rsidRPr="00F537D1">
        <w:rPr>
          <w:rFonts w:ascii="Times New Roman" w:hAnsi="Times New Roman"/>
          <w:sz w:val="24"/>
          <w:szCs w:val="24"/>
        </w:rPr>
        <w:t xml:space="preserve"> przysłania jego dalsze skutki, w tym brak sukcesu w dalszej perspektywie.</w:t>
      </w:r>
    </w:p>
    <w:p w:rsidR="008B5111" w:rsidRDefault="008B5111" w:rsidP="00F537D1">
      <w:pPr>
        <w:pStyle w:val="BodyTextFirstIndent"/>
        <w:spacing w:after="0" w:line="240" w:lineRule="auto"/>
        <w:ind w:firstLine="284"/>
        <w:jc w:val="both"/>
        <w:rPr>
          <w:rFonts w:ascii="Times New Roman" w:hAnsi="Times New Roman"/>
          <w:sz w:val="24"/>
          <w:szCs w:val="24"/>
        </w:rPr>
      </w:pPr>
    </w:p>
    <w:p w:rsidR="008B5111" w:rsidRPr="0003627D" w:rsidRDefault="008B5111" w:rsidP="0003627D">
      <w:pPr>
        <w:pStyle w:val="BodyTextFirstIndent"/>
        <w:spacing w:after="0" w:line="240" w:lineRule="auto"/>
        <w:ind w:firstLine="0"/>
        <w:jc w:val="both"/>
        <w:rPr>
          <w:rFonts w:ascii="Times New Roman" w:hAnsi="Times New Roman"/>
          <w:sz w:val="26"/>
          <w:szCs w:val="26"/>
        </w:rPr>
      </w:pPr>
      <w:r w:rsidRPr="0003627D">
        <w:rPr>
          <w:rFonts w:ascii="Times New Roman" w:hAnsi="Times New Roman"/>
          <w:sz w:val="26"/>
          <w:szCs w:val="26"/>
        </w:rPr>
        <w:t>Perspektywy</w:t>
      </w:r>
      <w:r>
        <w:rPr>
          <w:rFonts w:ascii="Times New Roman" w:hAnsi="Times New Roman"/>
          <w:sz w:val="26"/>
          <w:szCs w:val="26"/>
        </w:rPr>
        <w:t xml:space="preserve"> i postulowane kierunki rozwoju czasopisma</w:t>
      </w:r>
    </w:p>
    <w:p w:rsidR="008B5111" w:rsidRDefault="008B5111" w:rsidP="00B302EC">
      <w:pPr>
        <w:pStyle w:val="BodyTextFirstIndent"/>
        <w:spacing w:after="0" w:line="240" w:lineRule="auto"/>
        <w:ind w:firstLine="284"/>
        <w:jc w:val="both"/>
        <w:rPr>
          <w:rFonts w:ascii="Times New Roman" w:hAnsi="Times New Roman"/>
          <w:sz w:val="24"/>
          <w:szCs w:val="24"/>
        </w:rPr>
      </w:pPr>
    </w:p>
    <w:p w:rsidR="008B5111" w:rsidRPr="00F537D1" w:rsidRDefault="008B5111" w:rsidP="00B302EC">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Opublikowane dotychczas na łamach TK</w:t>
      </w:r>
      <w:r>
        <w:rPr>
          <w:rFonts w:ascii="Times New Roman" w:hAnsi="Times New Roman"/>
          <w:sz w:val="24"/>
          <w:szCs w:val="24"/>
        </w:rPr>
        <w:t xml:space="preserve"> teksty nie wyczerpały oczywiście w </w:t>
      </w:r>
      <w:r w:rsidRPr="00F537D1">
        <w:rPr>
          <w:rFonts w:ascii="Times New Roman" w:hAnsi="Times New Roman"/>
          <w:sz w:val="24"/>
          <w:szCs w:val="24"/>
        </w:rPr>
        <w:t>problematyki związanej z turystyką kulturową. Potrzebne są m.in. teksty omawiające umiejscowienie turystyki kulturowej we współczesnej kulturze, przez różnych publicystów nazywanej często kulturą konsensusu, mającą usatysfakcjonować wszystkich zainteresowanych, rozwijającej się w warunkach rynku, który wszystki</w:t>
      </w:r>
      <w:r>
        <w:rPr>
          <w:rFonts w:ascii="Times New Roman" w:hAnsi="Times New Roman"/>
          <w:sz w:val="24"/>
          <w:szCs w:val="24"/>
        </w:rPr>
        <w:t>ch początkowo zauroczył</w:t>
      </w:r>
      <w:r w:rsidRPr="00F537D1">
        <w:rPr>
          <w:rFonts w:ascii="Times New Roman" w:hAnsi="Times New Roman"/>
          <w:sz w:val="24"/>
          <w:szCs w:val="24"/>
        </w:rPr>
        <w:t>. Zawierające ocenę stanu obecnego i pro</w:t>
      </w:r>
      <w:r>
        <w:rPr>
          <w:rFonts w:ascii="Times New Roman" w:hAnsi="Times New Roman"/>
          <w:sz w:val="24"/>
          <w:szCs w:val="24"/>
        </w:rPr>
        <w:t>gnozowania miejsca, które zajmują produkty turystyki kulturowej na rynku.</w:t>
      </w:r>
      <w:r w:rsidRPr="00F537D1">
        <w:rPr>
          <w:rFonts w:ascii="Times New Roman" w:hAnsi="Times New Roman"/>
          <w:sz w:val="24"/>
          <w:szCs w:val="24"/>
        </w:rPr>
        <w:t xml:space="preserve"> </w:t>
      </w:r>
    </w:p>
    <w:p w:rsidR="008B5111" w:rsidRPr="00E36314" w:rsidRDefault="008B5111" w:rsidP="00E36314">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 xml:space="preserve">W różnych dyskusjach redakcyjnych o turystyce kulturowej, jej badaniach, pomysłach na nie, udziału turystyki kulturowej w dydaktyce oraz na temat profilu TK zawsze zwracano uwagę, że czasopismo </w:t>
      </w:r>
      <w:r w:rsidRPr="00F8792C">
        <w:rPr>
          <w:rFonts w:ascii="Times New Roman" w:hAnsi="Times New Roman"/>
          <w:sz w:val="24"/>
          <w:szCs w:val="24"/>
        </w:rPr>
        <w:t xml:space="preserve">powinno dążyć do stałego zwiększania jakości tekstów publikowanych na jego łamach. </w:t>
      </w:r>
      <w:r>
        <w:rPr>
          <w:rFonts w:ascii="Times New Roman" w:hAnsi="Times New Roman"/>
          <w:sz w:val="24"/>
          <w:szCs w:val="24"/>
        </w:rPr>
        <w:t>W jednej z nich</w:t>
      </w:r>
      <w:r>
        <w:rPr>
          <w:rStyle w:val="FootnoteReference"/>
          <w:rFonts w:ascii="Times New Roman" w:hAnsi="Times New Roman"/>
          <w:sz w:val="24"/>
          <w:szCs w:val="24"/>
        </w:rPr>
        <w:footnoteReference w:id="4"/>
      </w:r>
      <w:r>
        <w:rPr>
          <w:rFonts w:ascii="Times New Roman" w:hAnsi="Times New Roman"/>
          <w:sz w:val="24"/>
          <w:szCs w:val="24"/>
        </w:rPr>
        <w:t xml:space="preserve"> podkreślono, że w</w:t>
      </w:r>
      <w:r w:rsidRPr="00F8792C">
        <w:rPr>
          <w:rFonts w:ascii="Times New Roman" w:hAnsi="Times New Roman"/>
          <w:sz w:val="24"/>
          <w:szCs w:val="24"/>
        </w:rPr>
        <w:t xml:space="preserve"> tym celu powinno odchodzić się od artykułów czysto teoretyczno-przeglądo</w:t>
      </w:r>
      <w:r>
        <w:rPr>
          <w:rFonts w:ascii="Times New Roman" w:hAnsi="Times New Roman"/>
          <w:sz w:val="24"/>
          <w:szCs w:val="24"/>
        </w:rPr>
        <w:t>wych, na rzecz takich, które opierają</w:t>
      </w:r>
      <w:r w:rsidRPr="00F8792C">
        <w:rPr>
          <w:rFonts w:ascii="Times New Roman" w:hAnsi="Times New Roman"/>
          <w:sz w:val="24"/>
          <w:szCs w:val="24"/>
        </w:rPr>
        <w:t xml:space="preserve"> się na porządnej metodologii naukowej</w:t>
      </w:r>
      <w:r>
        <w:rPr>
          <w:rFonts w:ascii="Times New Roman" w:hAnsi="Times New Roman"/>
          <w:sz w:val="24"/>
          <w:szCs w:val="24"/>
        </w:rPr>
        <w:t>. Problem ten był sukcesywnie realizowany w kolejnych latach, czego dowodem jest opublikowanie wielu interesujących artykułów naukowych opartych na poprawnych zasadach metodologicznych. W sumie artykułów czysto przeglądowych na łamach TK opublikowano stosunkowo niewiele, stanowią one zaledwie 4% wszystkich artykułów.</w:t>
      </w:r>
    </w:p>
    <w:p w:rsidR="008B5111" w:rsidRPr="00F8792C" w:rsidRDefault="008B5111" w:rsidP="00B302EC">
      <w:pPr>
        <w:spacing w:after="0" w:line="240" w:lineRule="auto"/>
        <w:ind w:firstLine="284"/>
        <w:jc w:val="both"/>
        <w:rPr>
          <w:rFonts w:ascii="Times New Roman" w:hAnsi="Times New Roman"/>
          <w:sz w:val="24"/>
          <w:szCs w:val="24"/>
        </w:rPr>
      </w:pPr>
      <w:r w:rsidRPr="00F8792C">
        <w:rPr>
          <w:rFonts w:ascii="Times New Roman" w:hAnsi="Times New Roman"/>
          <w:sz w:val="24"/>
          <w:szCs w:val="24"/>
        </w:rPr>
        <w:t xml:space="preserve">Jedna z dyskusji zainicjowanych przez Gnieźnieńskie Forum Ekspertów Turystyki Kulturowej </w:t>
      </w:r>
      <w:r>
        <w:rPr>
          <w:rFonts w:ascii="Times New Roman" w:hAnsi="Times New Roman"/>
          <w:sz w:val="24"/>
          <w:szCs w:val="24"/>
        </w:rPr>
        <w:t xml:space="preserve">w 2012 r. </w:t>
      </w:r>
      <w:r w:rsidRPr="00F8792C">
        <w:rPr>
          <w:rFonts w:ascii="Times New Roman" w:hAnsi="Times New Roman"/>
          <w:sz w:val="24"/>
          <w:szCs w:val="24"/>
        </w:rPr>
        <w:t>dotyczyła białych plam turystyki kulturowej</w:t>
      </w:r>
      <w:r>
        <w:rPr>
          <w:rStyle w:val="FootnoteReference"/>
          <w:rFonts w:ascii="Times New Roman" w:hAnsi="Times New Roman"/>
          <w:sz w:val="24"/>
          <w:szCs w:val="24"/>
        </w:rPr>
        <w:footnoteReference w:id="5"/>
      </w:r>
      <w:r w:rsidRPr="00F8792C">
        <w:rPr>
          <w:rFonts w:ascii="Times New Roman" w:hAnsi="Times New Roman"/>
          <w:sz w:val="24"/>
          <w:szCs w:val="24"/>
        </w:rPr>
        <w:t>.</w:t>
      </w:r>
      <w:r>
        <w:rPr>
          <w:rFonts w:ascii="Times New Roman" w:hAnsi="Times New Roman"/>
          <w:sz w:val="24"/>
          <w:szCs w:val="24"/>
        </w:rPr>
        <w:t xml:space="preserve"> Dyskusja toczyła się wokół pytania</w:t>
      </w:r>
      <w:r w:rsidRPr="00F8792C">
        <w:rPr>
          <w:rFonts w:ascii="Times New Roman" w:hAnsi="Times New Roman"/>
          <w:sz w:val="24"/>
          <w:szCs w:val="24"/>
        </w:rPr>
        <w:t xml:space="preserve">, czy </w:t>
      </w:r>
      <w:r w:rsidRPr="00932C1F">
        <w:rPr>
          <w:rFonts w:ascii="Times New Roman" w:hAnsi="Times New Roman"/>
          <w:i/>
          <w:sz w:val="24"/>
          <w:szCs w:val="24"/>
        </w:rPr>
        <w:t>… istnieją jeszcze nieopisane aspekty turystyki kulturowej i</w:t>
      </w:r>
      <w:r>
        <w:rPr>
          <w:rFonts w:ascii="Times New Roman" w:hAnsi="Times New Roman"/>
          <w:i/>
          <w:sz w:val="24"/>
          <w:szCs w:val="24"/>
        </w:rPr>
        <w:t xml:space="preserve"> gdzie należy ich szukać?</w:t>
      </w:r>
      <w:r>
        <w:rPr>
          <w:rFonts w:ascii="Times New Roman" w:hAnsi="Times New Roman"/>
          <w:sz w:val="24"/>
          <w:szCs w:val="24"/>
        </w:rPr>
        <w:t xml:space="preserve"> </w:t>
      </w:r>
      <w:r w:rsidRPr="00F8792C">
        <w:rPr>
          <w:rFonts w:ascii="Times New Roman" w:hAnsi="Times New Roman"/>
          <w:sz w:val="24"/>
          <w:szCs w:val="24"/>
        </w:rPr>
        <w:t>Wskazano</w:t>
      </w:r>
      <w:r>
        <w:rPr>
          <w:rFonts w:ascii="Times New Roman" w:hAnsi="Times New Roman"/>
          <w:sz w:val="24"/>
          <w:szCs w:val="24"/>
        </w:rPr>
        <w:t xml:space="preserve"> na potrzebę uwzględnienia m.in. takie zagadnień</w:t>
      </w:r>
      <w:r w:rsidRPr="00F8792C">
        <w:rPr>
          <w:rFonts w:ascii="Times New Roman" w:hAnsi="Times New Roman"/>
          <w:sz w:val="24"/>
          <w:szCs w:val="24"/>
        </w:rPr>
        <w:t xml:space="preserve"> jak pedagogika podróży kulturowej, andragogika turystyki kulturowej,</w:t>
      </w:r>
      <w:r>
        <w:rPr>
          <w:rFonts w:ascii="Times New Roman" w:hAnsi="Times New Roman"/>
          <w:sz w:val="24"/>
          <w:szCs w:val="24"/>
        </w:rPr>
        <w:t xml:space="preserve"> </w:t>
      </w:r>
      <w:r w:rsidRPr="00F8792C">
        <w:rPr>
          <w:rFonts w:ascii="Times New Roman" w:hAnsi="Times New Roman"/>
          <w:sz w:val="24"/>
          <w:szCs w:val="24"/>
        </w:rPr>
        <w:t>edukacja międzykulturowa p</w:t>
      </w:r>
      <w:r>
        <w:rPr>
          <w:rFonts w:ascii="Times New Roman" w:hAnsi="Times New Roman"/>
          <w:sz w:val="24"/>
          <w:szCs w:val="24"/>
        </w:rPr>
        <w:t xml:space="preserve">oprzez turystykę kulturową, czy </w:t>
      </w:r>
      <w:r w:rsidRPr="00F8792C">
        <w:rPr>
          <w:rFonts w:ascii="Times New Roman" w:hAnsi="Times New Roman"/>
          <w:sz w:val="24"/>
          <w:szCs w:val="24"/>
        </w:rPr>
        <w:t>obrządki religijne różnych kultur (państw)</w:t>
      </w:r>
      <w:r>
        <w:rPr>
          <w:rFonts w:ascii="Times New Roman" w:hAnsi="Times New Roman"/>
          <w:sz w:val="24"/>
          <w:szCs w:val="24"/>
        </w:rPr>
        <w:t xml:space="preserve">. </w:t>
      </w:r>
      <w:r w:rsidRPr="00F8792C">
        <w:rPr>
          <w:rFonts w:ascii="Times New Roman" w:hAnsi="Times New Roman"/>
          <w:sz w:val="24"/>
          <w:szCs w:val="24"/>
        </w:rPr>
        <w:t>Zainteresowania ba</w:t>
      </w:r>
      <w:r>
        <w:rPr>
          <w:rFonts w:ascii="Times New Roman" w:hAnsi="Times New Roman"/>
          <w:sz w:val="24"/>
          <w:szCs w:val="24"/>
        </w:rPr>
        <w:t>daczy powinny zwrócić się w kierunku praktycznych</w:t>
      </w:r>
      <w:r w:rsidRPr="00F8792C">
        <w:rPr>
          <w:rFonts w:ascii="Times New Roman" w:hAnsi="Times New Roman"/>
          <w:sz w:val="24"/>
          <w:szCs w:val="24"/>
        </w:rPr>
        <w:t>, a nie tylko teoretyczny</w:t>
      </w:r>
      <w:r>
        <w:rPr>
          <w:rFonts w:ascii="Times New Roman" w:hAnsi="Times New Roman"/>
          <w:sz w:val="24"/>
          <w:szCs w:val="24"/>
        </w:rPr>
        <w:t>ch elementów</w:t>
      </w:r>
      <w:r w:rsidRPr="00F8792C">
        <w:rPr>
          <w:rFonts w:ascii="Times New Roman" w:hAnsi="Times New Roman"/>
          <w:sz w:val="24"/>
          <w:szCs w:val="24"/>
        </w:rPr>
        <w:t xml:space="preserve"> turystyki kulturowej. Potrzebne byłyby</w:t>
      </w:r>
      <w:r>
        <w:rPr>
          <w:rFonts w:ascii="Times New Roman" w:hAnsi="Times New Roman"/>
          <w:sz w:val="24"/>
          <w:szCs w:val="24"/>
        </w:rPr>
        <w:t xml:space="preserve"> zwłaszcza</w:t>
      </w:r>
      <w:r w:rsidRPr="00F8792C">
        <w:rPr>
          <w:rFonts w:ascii="Times New Roman" w:hAnsi="Times New Roman"/>
          <w:sz w:val="24"/>
          <w:szCs w:val="24"/>
        </w:rPr>
        <w:t xml:space="preserve"> badania dotyczące sprecyzowania zainteres</w:t>
      </w:r>
      <w:r>
        <w:rPr>
          <w:rFonts w:ascii="Times New Roman" w:hAnsi="Times New Roman"/>
          <w:sz w:val="24"/>
          <w:szCs w:val="24"/>
        </w:rPr>
        <w:t xml:space="preserve">owania kulturowego Polaków i </w:t>
      </w:r>
      <w:r w:rsidRPr="00F8792C">
        <w:rPr>
          <w:rFonts w:ascii="Times New Roman" w:hAnsi="Times New Roman"/>
          <w:sz w:val="24"/>
          <w:szCs w:val="24"/>
        </w:rPr>
        <w:t>dokładne poznanie turysty kulturowego, zarówno tego kulturowo motywowanego, jak i tego uznaj</w:t>
      </w:r>
      <w:r>
        <w:rPr>
          <w:rFonts w:ascii="Times New Roman" w:hAnsi="Times New Roman"/>
          <w:sz w:val="24"/>
          <w:szCs w:val="24"/>
        </w:rPr>
        <w:t xml:space="preserve">ącego kulturę za wartość dodaną powstającą w wyniku tworzenia usługi turystycznej. Byłoby to rozwinięcie i </w:t>
      </w:r>
      <w:r w:rsidRPr="00F8792C">
        <w:rPr>
          <w:rFonts w:ascii="Times New Roman" w:hAnsi="Times New Roman"/>
          <w:sz w:val="24"/>
          <w:szCs w:val="24"/>
        </w:rPr>
        <w:t>kontynuacja badań o polskim konsumencie oferty turystyki kulturowej, jego preferencjach i najczęstszych zachowaniach turystycznych</w:t>
      </w:r>
      <w:r>
        <w:rPr>
          <w:rFonts w:ascii="Times New Roman" w:hAnsi="Times New Roman"/>
          <w:sz w:val="24"/>
          <w:szCs w:val="24"/>
        </w:rPr>
        <w:t>.</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Interesujące byłyby opracowania analizujące informacje zawarte w dawnych itinerariach i diariuszach. Od dawna są one ważnym źródłem porównań w zakresie gospodarki różnych krajów lub ocen hierarchii ważności różnych spraw obserwowanych przez podróżników w każdej epoce w różnych krajach. Ich autorzy wykazują ciekawość świata, zdolność obserwacji, syntetyczne spojrzenie, chęć przekazania własnych doświadczeń, przemyśleń i zdobytych informacji np. na temat wydatków, społeczeństwa, porównywały własne obserwacje z dostępnymi z ówczesnej literatury [Mączak 1978].</w:t>
      </w:r>
    </w:p>
    <w:p w:rsidR="008B5111" w:rsidRPr="00F537D1" w:rsidRDefault="008B5111" w:rsidP="0074326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Rzadziej na łamach TK w porównaniu do innych dziedzin poruszana była problematyka zarządza</w:t>
      </w:r>
      <w:r>
        <w:rPr>
          <w:rFonts w:ascii="Times New Roman" w:hAnsi="Times New Roman"/>
          <w:sz w:val="24"/>
          <w:szCs w:val="24"/>
        </w:rPr>
        <w:t xml:space="preserve">nia wiedzą w turystyce, a także </w:t>
      </w:r>
      <w:r w:rsidRPr="00F537D1">
        <w:rPr>
          <w:rFonts w:ascii="Times New Roman" w:hAnsi="Times New Roman"/>
          <w:sz w:val="24"/>
          <w:szCs w:val="24"/>
        </w:rPr>
        <w:t xml:space="preserve">zjawiska </w:t>
      </w:r>
      <w:r w:rsidRPr="00F537D1">
        <w:rPr>
          <w:rFonts w:ascii="Times New Roman" w:hAnsi="Times New Roman"/>
          <w:i/>
          <w:sz w:val="24"/>
          <w:szCs w:val="24"/>
        </w:rPr>
        <w:t>urban exploration</w:t>
      </w:r>
      <w:r w:rsidRPr="00F537D1">
        <w:rPr>
          <w:rFonts w:ascii="Times New Roman" w:hAnsi="Times New Roman"/>
          <w:sz w:val="24"/>
          <w:szCs w:val="24"/>
        </w:rPr>
        <w:t xml:space="preserve"> (</w:t>
      </w:r>
      <w:r w:rsidRPr="00F537D1">
        <w:rPr>
          <w:rFonts w:ascii="Times New Roman" w:hAnsi="Times New Roman"/>
          <w:i/>
          <w:sz w:val="24"/>
          <w:szCs w:val="24"/>
        </w:rPr>
        <w:t>urbex</w:t>
      </w:r>
      <w:r w:rsidRPr="00F537D1">
        <w:rPr>
          <w:rFonts w:ascii="Times New Roman" w:hAnsi="Times New Roman"/>
          <w:sz w:val="24"/>
          <w:szCs w:val="24"/>
        </w:rPr>
        <w:t>)</w:t>
      </w:r>
      <w:r>
        <w:rPr>
          <w:rFonts w:ascii="Times New Roman" w:hAnsi="Times New Roman"/>
          <w:sz w:val="24"/>
          <w:szCs w:val="24"/>
        </w:rPr>
        <w:t xml:space="preserve">, gdzie oglądanie (eksploracja) i fotografowanie obiektów (np. zapomniane kościoły, pozostałości zakładów produkcyjnych, opuszczone pałace, porzucone obiekty militarne, zapomniane domy prywatne) wyjętych ze zbiorowej niepamięć stanowi swoistego rodzaju kontrturystykę („turystyka zbuntowana”) </w:t>
      </w:r>
      <w:r w:rsidRPr="00F537D1">
        <w:rPr>
          <w:rFonts w:ascii="Times New Roman" w:hAnsi="Times New Roman"/>
          <w:sz w:val="24"/>
          <w:szCs w:val="24"/>
        </w:rPr>
        <w:t>[Kociołowicz-Wiśniewska 2017].</w:t>
      </w:r>
      <w:r>
        <w:rPr>
          <w:rFonts w:ascii="Times New Roman" w:hAnsi="Times New Roman"/>
          <w:sz w:val="24"/>
          <w:szCs w:val="24"/>
        </w:rPr>
        <w:t xml:space="preserve"> Interesujące byłyby także prace na temat różnych zbiorów wartości ruchomych, np. w muzeach, kolekcjach, </w:t>
      </w:r>
      <w:r w:rsidRPr="00F537D1">
        <w:rPr>
          <w:rFonts w:ascii="Times New Roman" w:hAnsi="Times New Roman"/>
          <w:sz w:val="24"/>
          <w:szCs w:val="24"/>
        </w:rPr>
        <w:t>bibliotekac</w:t>
      </w:r>
      <w:r>
        <w:rPr>
          <w:rFonts w:ascii="Times New Roman" w:hAnsi="Times New Roman"/>
          <w:sz w:val="24"/>
          <w:szCs w:val="24"/>
        </w:rPr>
        <w:t>h</w:t>
      </w:r>
      <w:r w:rsidRPr="00F537D1">
        <w:rPr>
          <w:rFonts w:ascii="Times New Roman" w:hAnsi="Times New Roman"/>
          <w:sz w:val="24"/>
          <w:szCs w:val="24"/>
        </w:rPr>
        <w:t>.</w:t>
      </w:r>
    </w:p>
    <w:p w:rsidR="008B5111" w:rsidRPr="00F537D1" w:rsidRDefault="008B5111" w:rsidP="00F537D1">
      <w:pPr>
        <w:pStyle w:val="BodyTextFirstIndent"/>
        <w:spacing w:after="0" w:line="240" w:lineRule="auto"/>
        <w:ind w:firstLine="284"/>
        <w:jc w:val="both"/>
        <w:rPr>
          <w:rFonts w:ascii="Times New Roman" w:hAnsi="Times New Roman"/>
          <w:sz w:val="24"/>
          <w:szCs w:val="24"/>
        </w:rPr>
      </w:pPr>
      <w:r w:rsidRPr="00F537D1">
        <w:rPr>
          <w:rFonts w:ascii="Times New Roman" w:hAnsi="Times New Roman"/>
          <w:sz w:val="24"/>
          <w:szCs w:val="24"/>
        </w:rPr>
        <w:t xml:space="preserve">W artykułach niektórych autorów podnoszony jest problem potrzeby ochrony dziedzictwa kulturowego i przyrodniczego. Nie są jednak liczne opracowania dotyczące terenów chronionych, zwłaszcza obszarów sieci NATURA 2000, w tym obiektów architektury (kościoły, forty, bunkry) oraz parków krajobrazowych i narodowych. Ochrona walorów dziedzictwa przyrodniczo-kulturowego ma na celu utrzymanie lub przywrócenie utraconej postaci wysokich walorów zróżnicowania biokulturowego tworzących podstawy tożsamości i swojskości miejsca. Ma także na celu stworzenie podstaw dla kontynuacji tradycji miejsca w kształtowaniu rozwoju regionów kulturowych, m.in. poprzez parki krajobrazowe, tworzone także dla ochrony wartości kulturowych i parki narodowe. Także motywacje tworzenia szeregu parków narodowych w Polsce tkwiły nie tylko w przyrodniczych lecz również w </w:t>
      </w:r>
      <w:r>
        <w:rPr>
          <w:rFonts w:ascii="Times New Roman" w:hAnsi="Times New Roman"/>
          <w:sz w:val="24"/>
          <w:szCs w:val="24"/>
        </w:rPr>
        <w:t>kulturowych przesłankach</w:t>
      </w:r>
      <w:r w:rsidRPr="00F537D1">
        <w:rPr>
          <w:rFonts w:ascii="Times New Roman" w:hAnsi="Times New Roman"/>
          <w:sz w:val="24"/>
          <w:szCs w:val="24"/>
        </w:rPr>
        <w:t>. Fakt typowania parków narodowych jako reprezentantów odmiennych regionów fizyczno-geograficzno-przyrodniczych w kraju tworzy tym samym równoczesną odmienność cech regionów historyczno-etnograficzno-kulturowych występujących choćby śladowo w każdym z parków. Zagadnienia ochrony i kształtowania zasobów kulturowych w obszarze parków narodowych i ich otulin było jednak na ogół nie dostrzegane lub wręcz traktowane jako niepożądane lub nawet zagrażające głównym funkcjom niektórych parków. Obecnie ma to zupełnie odmienne znaczenie wobec integracji ochrony przyrody i dziedzictwa kulturowego. Na obszarach parków narodowych i ich otulin istnieją obiekty, ich zespoły, a także układy historycznych założeń i struktur. Stanowią one postać na ogół minionych sposobów użytkowania i bytności człowieka na tych terenach. Elementy składowe planu ochrony obejmują m.in. ochronę zasobów kulturowych, w tym: historyczne, archeologiczne, architektoniczne, etnograficzne, wartości niematerialne, w pewnym sensie także muzea przyrodnicze. Plany ochrony parków narodowych przedstawiają także zasady ochrony i informacje na temat różnych wydarzeń historycznych, historycznych jednostek podziału administracyjnego i kościelnego, historycznych wiadomości o środowisku i gospodarce dotyczące przemian środowiska, dominujących typów gospodarki, urządzeń i przetwórstwa, historycznych założeń, struktury i układów przestrzenne różnych przedmiotów ochrony, historycznych układów form użytkowania terenu, sieci traktów i szlaków komunikacyjnych, dróg wodnych i systemów młynówek, struktury osadniczej, założeń uzdrowiskowych, rezydencjonalnych, fortyfikacyjnych, sakralnych i cmentarnych. We wszystkich parkach i</w:t>
      </w:r>
      <w:r>
        <w:rPr>
          <w:rFonts w:ascii="Times New Roman" w:hAnsi="Times New Roman"/>
          <w:sz w:val="24"/>
          <w:szCs w:val="24"/>
        </w:rPr>
        <w:t xml:space="preserve"> ich otulinach występują</w:t>
      </w:r>
      <w:r w:rsidRPr="00F537D1">
        <w:rPr>
          <w:rFonts w:ascii="Times New Roman" w:hAnsi="Times New Roman"/>
          <w:sz w:val="24"/>
          <w:szCs w:val="24"/>
        </w:rPr>
        <w:t xml:space="preserve"> także liczne elementy etnograficzne, ślady archeologiczne i wartości niematerialne. Większość otulin parków narodowych obejmuje tereny rolno-leśno-osadnicze, których struktury przestrzenne oraz elementy stanowią zasób kulturowy charakterystyczny dla regionu w którym występują. Zapewnienie różnorodności tych obszarów stanowi właściwą oprawę dla parku narodowego i jego wzbogacenie w ich turystycznej atrakcyjności.</w:t>
      </w:r>
    </w:p>
    <w:p w:rsidR="008B5111" w:rsidRPr="00F537D1" w:rsidRDefault="008B5111" w:rsidP="007F6E99">
      <w:pPr>
        <w:pStyle w:val="BodyTextFirstIndent2"/>
        <w:spacing w:after="0" w:line="240" w:lineRule="auto"/>
        <w:ind w:left="0" w:firstLine="284"/>
        <w:jc w:val="both"/>
        <w:rPr>
          <w:rFonts w:ascii="Times New Roman" w:hAnsi="Times New Roman"/>
          <w:sz w:val="24"/>
          <w:szCs w:val="24"/>
        </w:rPr>
      </w:pPr>
      <w:r w:rsidRPr="00F537D1">
        <w:rPr>
          <w:rFonts w:ascii="Times New Roman" w:hAnsi="Times New Roman"/>
          <w:sz w:val="24"/>
          <w:szCs w:val="24"/>
        </w:rPr>
        <w:t xml:space="preserve">Niewiele na łamach </w:t>
      </w:r>
      <w:r>
        <w:rPr>
          <w:rFonts w:ascii="Times New Roman" w:hAnsi="Times New Roman"/>
          <w:sz w:val="24"/>
          <w:szCs w:val="24"/>
        </w:rPr>
        <w:t xml:space="preserve">TK </w:t>
      </w:r>
      <w:r w:rsidRPr="00F537D1">
        <w:rPr>
          <w:rFonts w:ascii="Times New Roman" w:hAnsi="Times New Roman"/>
          <w:sz w:val="24"/>
          <w:szCs w:val="24"/>
        </w:rPr>
        <w:t>zamieszczono prac na temat</w:t>
      </w:r>
      <w:r>
        <w:rPr>
          <w:rFonts w:ascii="Times New Roman" w:hAnsi="Times New Roman"/>
          <w:sz w:val="24"/>
          <w:szCs w:val="24"/>
        </w:rPr>
        <w:t xml:space="preserve"> różnych</w:t>
      </w:r>
      <w:r w:rsidRPr="00F537D1">
        <w:rPr>
          <w:rFonts w:ascii="Times New Roman" w:hAnsi="Times New Roman"/>
          <w:sz w:val="24"/>
          <w:szCs w:val="24"/>
        </w:rPr>
        <w:t xml:space="preserve"> form ochron</w:t>
      </w:r>
      <w:r>
        <w:rPr>
          <w:rFonts w:ascii="Times New Roman" w:hAnsi="Times New Roman"/>
          <w:sz w:val="24"/>
          <w:szCs w:val="24"/>
        </w:rPr>
        <w:t>y dziedzictwa kultury [parki</w:t>
      </w:r>
      <w:r w:rsidRPr="00F537D1">
        <w:rPr>
          <w:rFonts w:ascii="Times New Roman" w:hAnsi="Times New Roman"/>
          <w:sz w:val="24"/>
          <w:szCs w:val="24"/>
        </w:rPr>
        <w:t xml:space="preserve"> kultur</w:t>
      </w:r>
      <w:r>
        <w:rPr>
          <w:rFonts w:ascii="Times New Roman" w:hAnsi="Times New Roman"/>
          <w:sz w:val="24"/>
          <w:szCs w:val="24"/>
        </w:rPr>
        <w:t>y, pomniki</w:t>
      </w:r>
      <w:r w:rsidRPr="00F537D1">
        <w:rPr>
          <w:rFonts w:ascii="Times New Roman" w:hAnsi="Times New Roman"/>
          <w:sz w:val="24"/>
          <w:szCs w:val="24"/>
        </w:rPr>
        <w:t xml:space="preserve"> historii, ustalenie ochrony w miejscowych planach zagospodarowania przestrzennego i decyzjach administracyjnych (np. o warunkach zabudowy, o zezwoleniu na realizację inwestycji drogowej)</w:t>
      </w:r>
      <w:r>
        <w:rPr>
          <w:rFonts w:ascii="Times New Roman" w:hAnsi="Times New Roman"/>
          <w:sz w:val="24"/>
          <w:szCs w:val="24"/>
        </w:rPr>
        <w:t>]</w:t>
      </w:r>
      <w:r w:rsidRPr="00F537D1">
        <w:rPr>
          <w:rFonts w:ascii="Times New Roman" w:hAnsi="Times New Roman"/>
          <w:sz w:val="24"/>
          <w:szCs w:val="24"/>
        </w:rPr>
        <w:t>.</w:t>
      </w:r>
      <w:r>
        <w:rPr>
          <w:rFonts w:ascii="Times New Roman" w:hAnsi="Times New Roman"/>
          <w:sz w:val="24"/>
          <w:szCs w:val="24"/>
        </w:rPr>
        <w:t xml:space="preserve"> Jednym z powodów jest niewielki udział wśród autorów publikujących na łamach TK osób o wykształceniu przyrodniczym oraz specjalistów, w tym zwłaszcza planistów-praktyków.</w:t>
      </w:r>
    </w:p>
    <w:p w:rsidR="008B5111" w:rsidRDefault="008B5111" w:rsidP="00E62122">
      <w:pPr>
        <w:spacing w:after="0" w:line="240" w:lineRule="auto"/>
        <w:ind w:firstLine="284"/>
        <w:jc w:val="both"/>
        <w:rPr>
          <w:rFonts w:ascii="Times New Roman" w:hAnsi="Times New Roman"/>
          <w:sz w:val="24"/>
          <w:szCs w:val="24"/>
        </w:rPr>
      </w:pPr>
      <w:r w:rsidRPr="00F537D1">
        <w:rPr>
          <w:rFonts w:ascii="Times New Roman" w:hAnsi="Times New Roman"/>
          <w:sz w:val="24"/>
          <w:szCs w:val="24"/>
        </w:rPr>
        <w:t>Magdalena Banaszkiewicz</w:t>
      </w:r>
      <w:r w:rsidRPr="00F537D1">
        <w:rPr>
          <w:rStyle w:val="FootnoteReference"/>
          <w:rFonts w:ascii="Times New Roman" w:hAnsi="Times New Roman"/>
          <w:sz w:val="24"/>
          <w:szCs w:val="24"/>
        </w:rPr>
        <w:footnoteReference w:id="6"/>
      </w:r>
      <w:r w:rsidRPr="00F537D1">
        <w:rPr>
          <w:rFonts w:ascii="Times New Roman" w:hAnsi="Times New Roman"/>
          <w:sz w:val="24"/>
          <w:szCs w:val="24"/>
        </w:rPr>
        <w:t xml:space="preserve"> podsumowując dyskusję dotyczącą Globalnego Kodeksu Etyki w Turystyce i odwołując się m.in. do pierwszego polskiego podręcznika etyki w turystyce [Sikora, Kaczocha, Wartecka-Ważyńska 2017], zwraca uwagę, że TK od początku miała być platformą popularyzacji świadomego podróżowania. Służy temu portal popularyzacyjny. Osobiście przyjmuję, że celem tego podróżowania jest „widzieć i uczyć się”. Tak jak dawni podróżnicy, spośród których wielu podczas swoich podróży kierowało się zasadą, ujętej w pierwszej połowie XIX wieku przez Williama Hazlitta (1778-1830) w sposób następujący</w:t>
      </w:r>
      <w:r w:rsidRPr="00F537D1">
        <w:rPr>
          <w:rStyle w:val="FootnoteReference"/>
          <w:rFonts w:ascii="Times New Roman" w:hAnsi="Times New Roman"/>
          <w:sz w:val="24"/>
          <w:szCs w:val="24"/>
        </w:rPr>
        <w:footnoteReference w:id="7"/>
      </w:r>
      <w:r w:rsidRPr="00F537D1">
        <w:rPr>
          <w:rFonts w:ascii="Times New Roman" w:hAnsi="Times New Roman"/>
          <w:sz w:val="24"/>
          <w:szCs w:val="24"/>
        </w:rPr>
        <w:t xml:space="preserve">: </w:t>
      </w:r>
      <w:r w:rsidRPr="00F537D1">
        <w:rPr>
          <w:rFonts w:ascii="Times New Roman" w:hAnsi="Times New Roman"/>
          <w:i/>
          <w:sz w:val="24"/>
          <w:szCs w:val="24"/>
        </w:rPr>
        <w:t>Zasadą podróży zagranicznej jest brać ze sobą swój zdrowy rozsądek, a pozostawiać uprzedzenia.</w:t>
      </w:r>
      <w:r w:rsidRPr="00F537D1">
        <w:rPr>
          <w:rFonts w:ascii="Times New Roman" w:hAnsi="Times New Roman"/>
          <w:sz w:val="24"/>
          <w:szCs w:val="24"/>
        </w:rPr>
        <w:t xml:space="preserve"> </w:t>
      </w:r>
      <w:r w:rsidRPr="00F537D1">
        <w:rPr>
          <w:rFonts w:ascii="Times New Roman" w:hAnsi="Times New Roman"/>
          <w:i/>
          <w:sz w:val="24"/>
          <w:szCs w:val="24"/>
        </w:rPr>
        <w:t>Celem podróżowania jest widzieć i uczyć się.</w:t>
      </w:r>
      <w:r w:rsidRPr="00F537D1">
        <w:rPr>
          <w:rFonts w:ascii="Times New Roman" w:hAnsi="Times New Roman"/>
          <w:sz w:val="24"/>
          <w:szCs w:val="24"/>
        </w:rPr>
        <w:t xml:space="preserve"> Już ponad 2200 lat wcześniej nauczano, że </w:t>
      </w:r>
      <w:r w:rsidRPr="00F537D1">
        <w:rPr>
          <w:rFonts w:ascii="Times New Roman" w:hAnsi="Times New Roman"/>
          <w:i/>
          <w:sz w:val="24"/>
          <w:szCs w:val="24"/>
        </w:rPr>
        <w:t xml:space="preserve">„… ten, kto podróżował, wzbogacił swoją roztropność” </w:t>
      </w:r>
      <w:r w:rsidRPr="00F537D1">
        <w:rPr>
          <w:rFonts w:ascii="Times New Roman" w:hAnsi="Times New Roman"/>
          <w:sz w:val="24"/>
          <w:szCs w:val="24"/>
        </w:rPr>
        <w:t>[Księga Syracha 1980]. Ale jak podróżować? Przywoływany przez Wieczorkiewicz [2012] Jean-Jacques Rousseau (1712-1778), filozof i pedagog pisał w 1762 r. w swoim traktacie pedagogicznym (</w:t>
      </w:r>
      <w:r w:rsidRPr="00F537D1">
        <w:rPr>
          <w:rStyle w:val="FootnoteReference"/>
          <w:rFonts w:ascii="Times New Roman" w:hAnsi="Times New Roman"/>
          <w:i/>
          <w:sz w:val="24"/>
          <w:szCs w:val="24"/>
          <w:vertAlign w:val="baseline"/>
        </w:rPr>
        <w:t>Ė</w:t>
      </w:r>
      <w:r w:rsidRPr="00F537D1">
        <w:rPr>
          <w:rFonts w:ascii="Times New Roman" w:hAnsi="Times New Roman"/>
          <w:i/>
          <w:sz w:val="24"/>
          <w:szCs w:val="24"/>
        </w:rPr>
        <w:t>mile, ou De l’</w:t>
      </w:r>
      <w:r w:rsidRPr="00F537D1">
        <w:rPr>
          <w:rStyle w:val="FootnoteReference"/>
          <w:rFonts w:ascii="Times New Roman" w:hAnsi="Times New Roman"/>
          <w:i/>
          <w:sz w:val="24"/>
          <w:szCs w:val="24"/>
          <w:vertAlign w:val="baseline"/>
        </w:rPr>
        <w:t>é</w:t>
      </w:r>
      <w:r w:rsidRPr="00F537D1">
        <w:rPr>
          <w:rFonts w:ascii="Times New Roman" w:hAnsi="Times New Roman"/>
          <w:i/>
          <w:sz w:val="24"/>
          <w:szCs w:val="24"/>
        </w:rPr>
        <w:t>ducation</w:t>
      </w:r>
      <w:r w:rsidRPr="00F537D1">
        <w:rPr>
          <w:rFonts w:ascii="Times New Roman" w:hAnsi="Times New Roman"/>
          <w:sz w:val="24"/>
          <w:szCs w:val="24"/>
        </w:rPr>
        <w:t xml:space="preserve">), że filozof (humanista) bez wątpienia pieszo, bowiem: </w:t>
      </w:r>
      <w:r w:rsidRPr="00F537D1">
        <w:rPr>
          <w:rFonts w:ascii="Times New Roman" w:hAnsi="Times New Roman"/>
          <w:i/>
          <w:sz w:val="24"/>
          <w:szCs w:val="24"/>
        </w:rPr>
        <w:t>Podróżować pieszo – to podróżować jak Tales, Platon i Pitagoras. Nie mogę zrozumieć, jak może filozof podróżować inaczej.”</w:t>
      </w:r>
      <w:r>
        <w:rPr>
          <w:rFonts w:ascii="Times New Roman" w:hAnsi="Times New Roman"/>
          <w:sz w:val="24"/>
          <w:szCs w:val="24"/>
        </w:rPr>
        <w:t xml:space="preserve"> Rozwinięte w XVIII i XIX wieku podróżowanie w XX wieku jednak zanikło, na korzyść wczasów i wycieczek. Portal popularyzacyjny przedstawiając różne nowości jest wyczulony na ważne wydarzenia, o których można poinformować czytelników i je omówić. Sprawia to, że czytelnik orientuje się w całej branży turystycznej. Bycie jak najbliżej czytelników to sukces każdego czasopisma.</w:t>
      </w:r>
    </w:p>
    <w:p w:rsidR="008B5111" w:rsidRDefault="008B5111" w:rsidP="00F537D1">
      <w:pPr>
        <w:spacing w:after="0" w:line="240" w:lineRule="auto"/>
        <w:ind w:firstLine="284"/>
        <w:jc w:val="both"/>
        <w:rPr>
          <w:rFonts w:ascii="Times New Roman" w:hAnsi="Times New Roman"/>
          <w:sz w:val="24"/>
          <w:szCs w:val="24"/>
        </w:rPr>
      </w:pPr>
    </w:p>
    <w:p w:rsidR="008B5111" w:rsidRDefault="008B5111" w:rsidP="00F537D1">
      <w:pPr>
        <w:spacing w:after="0" w:line="240" w:lineRule="auto"/>
        <w:ind w:firstLine="284"/>
        <w:jc w:val="both"/>
        <w:rPr>
          <w:rFonts w:ascii="Times New Roman" w:hAnsi="Times New Roman"/>
          <w:sz w:val="24"/>
          <w:szCs w:val="24"/>
        </w:rPr>
      </w:pPr>
    </w:p>
    <w:p w:rsidR="008B5111" w:rsidRPr="00C222D9" w:rsidRDefault="008B5111" w:rsidP="00C222D9">
      <w:pPr>
        <w:pStyle w:val="Heading2"/>
        <w:spacing w:before="0" w:line="240" w:lineRule="auto"/>
        <w:jc w:val="both"/>
        <w:rPr>
          <w:rFonts w:ascii="Times New Roman" w:hAnsi="Times New Roman"/>
          <w:b w:val="0"/>
          <w:color w:val="auto"/>
        </w:rPr>
      </w:pPr>
      <w:r w:rsidRPr="00C222D9">
        <w:rPr>
          <w:rFonts w:ascii="Times New Roman" w:hAnsi="Times New Roman"/>
          <w:b w:val="0"/>
          <w:color w:val="auto"/>
        </w:rPr>
        <w:t>Podsumowanie</w:t>
      </w:r>
    </w:p>
    <w:p w:rsidR="008B5111" w:rsidRDefault="008B5111" w:rsidP="00F537D1">
      <w:pPr>
        <w:pStyle w:val="BodyTextFirstIndent"/>
        <w:spacing w:after="0" w:line="240" w:lineRule="auto"/>
        <w:ind w:firstLine="284"/>
        <w:jc w:val="both"/>
        <w:rPr>
          <w:rFonts w:ascii="Times New Roman" w:hAnsi="Times New Roman"/>
          <w:sz w:val="24"/>
          <w:szCs w:val="24"/>
        </w:rPr>
      </w:pPr>
    </w:p>
    <w:p w:rsidR="008B5111" w:rsidRDefault="008B5111" w:rsidP="00F537D1">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TK nie jest tylko jednym z wielu czasopism naukowych. To także ważne pismo opiniodawcze i opiniotwórcze, będące forum wymiany doświadczeń, myśli i poglądów. W kwestii popularyzacji i dyskusji nie mające obecnie w kraju z kim konkurować. Publikowane są w nim nie tylko teksty naukowe, dotyczące badań obiektów i zjawisk zawsze dających się zmierzyć, ale także przedstawiające świat idei (dobro, piękno, prawda). Zadaniem środowiska intelektualnego skupionego wokół TK jest przede wszystkim dalszy rozwój tego czasopisma. Winno ono kontynuować i rozwijać ważne wezwania, którymi są nie tylko badania naukowe różnych aspektów turystyki kulturowej, ale także popularyzowanie, wskazanie dobrych praktyk i rozwiązań oraz edukacja kształtująca społeczną świadomość.</w:t>
      </w:r>
    </w:p>
    <w:p w:rsidR="008B5111" w:rsidRPr="00F537D1" w:rsidRDefault="008B5111" w:rsidP="008F420F">
      <w:pPr>
        <w:pStyle w:val="BodyTextFirstIndent"/>
        <w:spacing w:after="0" w:line="240" w:lineRule="auto"/>
        <w:ind w:firstLine="284"/>
        <w:jc w:val="both"/>
        <w:rPr>
          <w:rFonts w:ascii="Times New Roman" w:hAnsi="Times New Roman"/>
          <w:sz w:val="24"/>
          <w:szCs w:val="24"/>
        </w:rPr>
      </w:pPr>
      <w:r>
        <w:rPr>
          <w:rFonts w:ascii="Times New Roman" w:hAnsi="Times New Roman"/>
          <w:sz w:val="24"/>
          <w:szCs w:val="24"/>
        </w:rPr>
        <w:t xml:space="preserve">Humanistyczną refleksję wynikającą z turystyki kulturowej kształtują m.in. wzorce pojmowania świata. Ma ona ważną rolę w utrwalaniu i kształtowaniu pamięci historycznej. Nie należy jednak zapominać, że turystyka kulturowa umożliwia także </w:t>
      </w:r>
      <w:r w:rsidRPr="00F537D1">
        <w:rPr>
          <w:rFonts w:ascii="Times New Roman" w:hAnsi="Times New Roman"/>
          <w:sz w:val="24"/>
          <w:szCs w:val="24"/>
        </w:rPr>
        <w:t xml:space="preserve">manipulowanie pamięcią i kreowanie polityki historycznej, niekoniecznie zgodnej z faktami, ale odpowiadającej na potrzeby aktualnej polityki. Przykładem może być tanatoturystyka, będąca wyjątkowo przydatnym narzędziem dla tworzenia wizji przeszłości. Miejsca katastrof, zbiorowych morderstw lub śmierci całych wspólnot narodowych i etnicznych są w polityce państwa istotnym elementem tworzenia określonej polityki historycznej [Orzechowski, Mikołajczak 2017]. </w:t>
      </w:r>
      <w:r>
        <w:rPr>
          <w:rFonts w:ascii="Times New Roman" w:hAnsi="Times New Roman"/>
          <w:sz w:val="24"/>
          <w:szCs w:val="24"/>
        </w:rPr>
        <w:t xml:space="preserve"> Na łamach TK publikowane były jednak tylko teksty, których treść nie zmierzała do wypaczania rzeczywistości historycznej i społecznej, ale zawsze dostarczały rzetelnych wyników badań naukowych i wszystkich innych informacji.</w:t>
      </w:r>
    </w:p>
    <w:p w:rsidR="008B5111" w:rsidRDefault="008B5111" w:rsidP="00F537D1">
      <w:pPr>
        <w:spacing w:after="0" w:line="240" w:lineRule="auto"/>
        <w:ind w:firstLine="284"/>
        <w:jc w:val="both"/>
        <w:rPr>
          <w:rFonts w:ascii="Times New Roman" w:hAnsi="Times New Roman"/>
          <w:b/>
          <w:sz w:val="24"/>
          <w:szCs w:val="24"/>
        </w:rPr>
      </w:pPr>
    </w:p>
    <w:p w:rsidR="008B5111" w:rsidRDefault="008B5111" w:rsidP="00F537D1">
      <w:pPr>
        <w:spacing w:after="0" w:line="240" w:lineRule="auto"/>
        <w:ind w:firstLine="284"/>
        <w:jc w:val="both"/>
        <w:rPr>
          <w:rFonts w:ascii="Times New Roman" w:hAnsi="Times New Roman"/>
          <w:sz w:val="24"/>
          <w:szCs w:val="24"/>
        </w:rPr>
      </w:pPr>
    </w:p>
    <w:p w:rsidR="008B5111" w:rsidRPr="00F8792C" w:rsidRDefault="008B5111" w:rsidP="00F537D1">
      <w:pPr>
        <w:spacing w:after="0" w:line="240" w:lineRule="auto"/>
        <w:ind w:firstLine="284"/>
        <w:jc w:val="both"/>
        <w:rPr>
          <w:rFonts w:ascii="Times New Roman" w:hAnsi="Times New Roman"/>
          <w:sz w:val="24"/>
          <w:szCs w:val="24"/>
        </w:rPr>
      </w:pPr>
    </w:p>
    <w:p w:rsidR="008B5111" w:rsidRDefault="008B5111" w:rsidP="00206A28">
      <w:pPr>
        <w:spacing w:after="0" w:line="240" w:lineRule="auto"/>
        <w:jc w:val="both"/>
        <w:rPr>
          <w:rFonts w:ascii="Times New Roman" w:hAnsi="Times New Roman"/>
          <w:sz w:val="26"/>
          <w:szCs w:val="26"/>
        </w:rPr>
      </w:pPr>
      <w:r>
        <w:rPr>
          <w:rFonts w:ascii="Times New Roman" w:hAnsi="Times New Roman"/>
          <w:sz w:val="26"/>
          <w:szCs w:val="26"/>
        </w:rPr>
        <w:t>Bibliografia</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Alejziak W., Liszewski St. 2016. Rola czasopism naukowych w transferze wiedzy w turystyce. Folia Turistica, Kraków, 41: 81-135.</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Biernacka M. 2017. Dolina Poległych w Hiszpanii. Między narodowym katolicyzmem a utowarowieniem pamięci. Czas Kultury, Poznań, 4: (195): 80-84.</w:t>
      </w:r>
    </w:p>
    <w:p w:rsidR="008B5111" w:rsidRDefault="008B5111" w:rsidP="00743261">
      <w:pPr>
        <w:pStyle w:val="BodyTextFirstIndent"/>
        <w:spacing w:after="0" w:line="240" w:lineRule="auto"/>
        <w:ind w:firstLine="0"/>
        <w:jc w:val="both"/>
        <w:rPr>
          <w:rFonts w:ascii="Times New Roman" w:hAnsi="Times New Roman"/>
          <w:sz w:val="24"/>
          <w:szCs w:val="24"/>
        </w:rPr>
      </w:pPr>
    </w:p>
    <w:p w:rsidR="008B5111" w:rsidRPr="00F537D1" w:rsidRDefault="008B5111" w:rsidP="0027657B">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Buczkowska K., Mikos A. von Rohrscheidt (red.) 2009. Współczesne formy turystyki kulturowej. Wydawnictwo Akademii Wychowania Fizycznego im. Eugeniusza Piaseckiego, Poznań, Seria „Monografie”, 391, 481 str.</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7657B">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Długosz Z. 2009. Wybrana bibliografia piśmiennictwa turystycznego (2000-2008). Krakowska Akademia im. Andrzeja Frycza Modrzewskiego, Kraków, 62 str.</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Hochleitner J. (red.) 2016. Wyzwania turystyki kulturowej w Malborku. Wydawca: Muzeum Zamkowe w Malborku, 221 str.</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Houston K. Książka. Najpotężniejszy przedmiot naszych czasów zbadany od deski do deski. Wydawnictwo Karakter, Kraków, 661 str.</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Jackowski A. 2010. Wkład nauk geograficznych w rozwój wiedzy o turystyce w Polsce. Tourism, 20/2: 5-36.</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 xml:space="preserve">Kociołowicz-Wiśniewska B. 2017. </w:t>
      </w:r>
      <w:r w:rsidRPr="00F537D1">
        <w:rPr>
          <w:rFonts w:ascii="Times New Roman" w:hAnsi="Times New Roman"/>
          <w:i/>
          <w:sz w:val="24"/>
          <w:szCs w:val="24"/>
        </w:rPr>
        <w:t>Urban exploration</w:t>
      </w:r>
      <w:r w:rsidRPr="00F537D1">
        <w:rPr>
          <w:rFonts w:ascii="Times New Roman" w:hAnsi="Times New Roman"/>
          <w:sz w:val="24"/>
          <w:szCs w:val="24"/>
        </w:rPr>
        <w:t>. Upamiętniając miejsca niepamięci, ożywiając miejsca martwe. Czas Kultury, Poznań, 4 (195): 86-90.</w:t>
      </w:r>
    </w:p>
    <w:p w:rsidR="008B5111" w:rsidRDefault="008B5111" w:rsidP="00206A28">
      <w:pPr>
        <w:pStyle w:val="Style3"/>
        <w:spacing w:line="240" w:lineRule="auto"/>
        <w:ind w:firstLine="0"/>
        <w:rPr>
          <w:rFonts w:ascii="Times New Roman" w:hAnsi="Times New Roman"/>
        </w:rPr>
      </w:pPr>
    </w:p>
    <w:p w:rsidR="008B5111" w:rsidRPr="00F537D1" w:rsidRDefault="008B5111" w:rsidP="00206A28">
      <w:pPr>
        <w:pStyle w:val="Style3"/>
        <w:spacing w:line="240" w:lineRule="auto"/>
        <w:ind w:firstLine="0"/>
        <w:rPr>
          <w:rStyle w:val="FontStyle16"/>
          <w:rFonts w:ascii="Times New Roman" w:hAnsi="Times New Roman" w:cs="Times New Roman"/>
          <w:sz w:val="24"/>
          <w:szCs w:val="24"/>
        </w:rPr>
      </w:pPr>
      <w:r w:rsidRPr="00F537D1">
        <w:rPr>
          <w:rStyle w:val="FontStyle16"/>
          <w:rFonts w:ascii="Times New Roman" w:hAnsi="Times New Roman" w:cs="Times New Roman"/>
          <w:sz w:val="24"/>
          <w:szCs w:val="24"/>
        </w:rPr>
        <w:t>Kolasa W.M. 2011. Retrospektywny indeks cytowani w humanistyce. Koncepcja, metody, zastosowania. Przegląd Biblioteczny, 4: 466-486.</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 xml:space="preserve">Księga Syracha (Mądrość Syracha czyli Eklezjastyk). Biblia Tysiąclecia, Wydawnictwo Pallotinum, Poznań-Warszawa, 1980, 34, 10. </w:t>
      </w:r>
    </w:p>
    <w:p w:rsidR="008B5111" w:rsidRDefault="008B5111" w:rsidP="00206A28">
      <w:pPr>
        <w:pStyle w:val="Style3"/>
        <w:widowControl/>
        <w:spacing w:line="240" w:lineRule="auto"/>
        <w:ind w:firstLine="0"/>
        <w:rPr>
          <w:rStyle w:val="FontStyle16"/>
          <w:rFonts w:ascii="Times New Roman" w:hAnsi="Times New Roman" w:cs="Times New Roman"/>
          <w:sz w:val="24"/>
          <w:szCs w:val="24"/>
        </w:rPr>
      </w:pPr>
    </w:p>
    <w:p w:rsidR="008B5111" w:rsidRPr="00F537D1" w:rsidRDefault="008B5111" w:rsidP="00206A28">
      <w:pPr>
        <w:pStyle w:val="Style3"/>
        <w:widowControl/>
        <w:spacing w:line="240" w:lineRule="auto"/>
        <w:ind w:firstLine="0"/>
        <w:rPr>
          <w:rStyle w:val="FontStyle16"/>
          <w:rFonts w:ascii="Times New Roman" w:hAnsi="Times New Roman" w:cs="Times New Roman"/>
          <w:sz w:val="24"/>
          <w:szCs w:val="24"/>
        </w:rPr>
      </w:pPr>
      <w:r w:rsidRPr="00F537D1">
        <w:rPr>
          <w:rStyle w:val="FontStyle16"/>
          <w:rFonts w:ascii="Times New Roman" w:hAnsi="Times New Roman" w:cs="Times New Roman"/>
          <w:sz w:val="24"/>
          <w:szCs w:val="24"/>
        </w:rPr>
        <w:t>Kulczycki E. 2014. Zasady oceny czasopism humanistycznych i ich rola w parametryzacji jednostek naukowych. Nauka, Warszawa, 3: 117-140.</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Mączak A. 1978. Życie codzienne w podróżach po Europie w XVI i XVII wieku. Państwowy Instytut Wydawniczy, Warszawa, 386 str.</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Pr>
          <w:rFonts w:ascii="Times New Roman" w:hAnsi="Times New Roman"/>
          <w:sz w:val="24"/>
          <w:szCs w:val="24"/>
        </w:rPr>
        <w:t>Mikos A. v.</w:t>
      </w:r>
      <w:r w:rsidRPr="00F537D1">
        <w:rPr>
          <w:rFonts w:ascii="Times New Roman" w:hAnsi="Times New Roman"/>
          <w:sz w:val="24"/>
          <w:szCs w:val="24"/>
        </w:rPr>
        <w:t xml:space="preserve"> Rohrscheidt 2010. Światowa i polska refleksja naukowa na temat turystyki kulturowej. Bibliografia (Stan: wrzesień 2010). Turystyka Kulturowa, Poznań, 10: 40-68. </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Miko</w:t>
      </w:r>
      <w:r>
        <w:rPr>
          <w:rFonts w:ascii="Times New Roman" w:hAnsi="Times New Roman"/>
          <w:sz w:val="24"/>
          <w:szCs w:val="24"/>
        </w:rPr>
        <w:t>s A. v.</w:t>
      </w:r>
      <w:r w:rsidRPr="00F537D1">
        <w:rPr>
          <w:rFonts w:ascii="Times New Roman" w:hAnsi="Times New Roman"/>
          <w:sz w:val="24"/>
          <w:szCs w:val="24"/>
        </w:rPr>
        <w:t xml:space="preserve"> Rohrscheidt 2012. Bibliografia światowej i polskiej refleksji naukowej na temat turystyki kulturowej. (Stan: sierpień 2012). Turystyka Kulturowa, Poznań, 8: 79-112.</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Pr>
          <w:rFonts w:ascii="Times New Roman" w:hAnsi="Times New Roman"/>
          <w:sz w:val="24"/>
          <w:szCs w:val="24"/>
        </w:rPr>
        <w:t>Mikos A. v.</w:t>
      </w:r>
      <w:r w:rsidRPr="00F537D1">
        <w:rPr>
          <w:rFonts w:ascii="Times New Roman" w:hAnsi="Times New Roman"/>
          <w:sz w:val="24"/>
          <w:szCs w:val="24"/>
        </w:rPr>
        <w:t xml:space="preserve"> Rohrscheidt 2014. Kierunki badań i naukowa bibliografia turystyki kulturowej w Polsce i na świecie. (Stan: sierpień 2014). Turystyka Kulturowa, Poznań, 8: 86-135.</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Nahotko M. 2007. Naukowe czasopisma elektroniczne. Wydawnictwo SBP, Nauka-Dydaktyka-Praktyka, Warszawa, 180 str.</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Orzechowski R., Mikołajczak K.  2017. Rola „miejsc pamięci” w kształtowaniu pamięci zbiorowej – tanatoturystyka jako element pamięci historycznej. Czas Kultury, Poznań, 4 (195): 74-79.</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Rousseau J.-J. 1955. Emil czyli o wychowaniu. Zakład Narodowy im. Ossolińskich, Wrocław.</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Pr="00F537D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 xml:space="preserve">Sobota A. 2014. Nieuczciwe chwyty w dyskusji naukowej. Folia Iuridica </w:t>
      </w:r>
      <w:r>
        <w:rPr>
          <w:rFonts w:ascii="Times New Roman" w:hAnsi="Times New Roman"/>
          <w:sz w:val="24"/>
          <w:szCs w:val="24"/>
        </w:rPr>
        <w:t>Wratislaviensis, Wrocław, 3 (2)</w:t>
      </w:r>
      <w:r w:rsidRPr="00F537D1">
        <w:rPr>
          <w:rFonts w:ascii="Times New Roman" w:hAnsi="Times New Roman"/>
          <w:sz w:val="24"/>
          <w:szCs w:val="24"/>
        </w:rPr>
        <w:t>: 107-122.</w:t>
      </w:r>
    </w:p>
    <w:p w:rsidR="008B5111" w:rsidRDefault="008B5111" w:rsidP="00206A28">
      <w:pPr>
        <w:pStyle w:val="BodyTextFirstIndent"/>
        <w:spacing w:after="0" w:line="240" w:lineRule="auto"/>
        <w:ind w:firstLine="0"/>
        <w:jc w:val="both"/>
        <w:rPr>
          <w:rFonts w:ascii="Times New Roman" w:hAnsi="Times New Roman"/>
          <w:sz w:val="24"/>
          <w:szCs w:val="24"/>
        </w:rPr>
      </w:pPr>
    </w:p>
    <w:p w:rsidR="008B5111" w:rsidRDefault="008B5111" w:rsidP="00206A28">
      <w:pPr>
        <w:pStyle w:val="BodyTextFirstIndent"/>
        <w:spacing w:after="0" w:line="240" w:lineRule="auto"/>
        <w:ind w:firstLine="0"/>
        <w:jc w:val="both"/>
        <w:rPr>
          <w:rFonts w:ascii="Times New Roman" w:hAnsi="Times New Roman"/>
          <w:sz w:val="24"/>
          <w:szCs w:val="24"/>
        </w:rPr>
      </w:pPr>
      <w:r w:rsidRPr="00F537D1">
        <w:rPr>
          <w:rFonts w:ascii="Times New Roman" w:hAnsi="Times New Roman"/>
          <w:sz w:val="24"/>
          <w:szCs w:val="24"/>
        </w:rPr>
        <w:t>Wieczorkiewicz 2012. Apetyt turysty. O doświadczaniu świata w podróży. Towarzystwo Autorów i Wydawców Prac Naukowych, UNIVERSITAS, Kraków, 383 str. (cytat ze str. 1224)</w:t>
      </w:r>
      <w:r>
        <w:rPr>
          <w:rFonts w:ascii="Times New Roman" w:hAnsi="Times New Roman"/>
          <w:sz w:val="24"/>
          <w:szCs w:val="24"/>
        </w:rPr>
        <w:t>.</w:t>
      </w:r>
    </w:p>
    <w:p w:rsidR="008B5111" w:rsidRDefault="008B5111" w:rsidP="00FF72DD">
      <w:pPr>
        <w:pStyle w:val="BodyTextFirstIndent"/>
        <w:spacing w:after="0" w:line="240" w:lineRule="auto"/>
        <w:ind w:firstLine="0"/>
        <w:jc w:val="both"/>
        <w:rPr>
          <w:rFonts w:ascii="Times New Roman" w:hAnsi="Times New Roman"/>
          <w:sz w:val="24"/>
          <w:szCs w:val="24"/>
        </w:rPr>
      </w:pPr>
    </w:p>
    <w:p w:rsidR="008B5111" w:rsidRDefault="008B5111" w:rsidP="00FF72DD">
      <w:pPr>
        <w:pStyle w:val="BodyTextFirstIndent"/>
        <w:spacing w:after="0" w:line="240" w:lineRule="auto"/>
        <w:ind w:firstLine="0"/>
        <w:jc w:val="both"/>
        <w:rPr>
          <w:rFonts w:ascii="Times New Roman" w:hAnsi="Times New Roman"/>
          <w:sz w:val="24"/>
          <w:szCs w:val="24"/>
        </w:rPr>
      </w:pPr>
    </w:p>
    <w:p w:rsidR="008B5111" w:rsidRPr="00D338FA" w:rsidRDefault="008B5111" w:rsidP="00FF72DD">
      <w:pPr>
        <w:pStyle w:val="BodyTextFirstIndent"/>
        <w:spacing w:after="0" w:line="240" w:lineRule="auto"/>
        <w:ind w:firstLine="0"/>
        <w:jc w:val="both"/>
        <w:rPr>
          <w:rFonts w:ascii="Times New Roman" w:hAnsi="Times New Roman"/>
          <w:sz w:val="26"/>
          <w:szCs w:val="26"/>
          <w:lang w:val="en-GB"/>
        </w:rPr>
      </w:pPr>
      <w:r w:rsidRPr="00D338FA">
        <w:rPr>
          <w:rFonts w:ascii="Times New Roman" w:hAnsi="Times New Roman"/>
          <w:sz w:val="26"/>
          <w:szCs w:val="26"/>
          <w:lang w:val="en-GB"/>
        </w:rPr>
        <w:t>Netografia</w:t>
      </w:r>
    </w:p>
    <w:p w:rsidR="008B5111" w:rsidRPr="00D338FA" w:rsidRDefault="008B5111" w:rsidP="00066EA5">
      <w:pPr>
        <w:pStyle w:val="BodyTextFirstIndent"/>
        <w:spacing w:after="0" w:line="240" w:lineRule="auto"/>
        <w:ind w:firstLine="284"/>
        <w:jc w:val="both"/>
        <w:rPr>
          <w:rFonts w:ascii="Times New Roman" w:hAnsi="Times New Roman"/>
          <w:sz w:val="24"/>
          <w:szCs w:val="24"/>
          <w:lang w:val="en-GB"/>
        </w:rPr>
      </w:pPr>
    </w:p>
    <w:p w:rsidR="008B5111" w:rsidRPr="00D338FA" w:rsidRDefault="008B5111" w:rsidP="00066EA5">
      <w:pPr>
        <w:pStyle w:val="BodyTextFirstIndent"/>
        <w:spacing w:after="0" w:line="240" w:lineRule="auto"/>
        <w:ind w:firstLine="284"/>
        <w:jc w:val="both"/>
        <w:rPr>
          <w:rFonts w:ascii="Times New Roman" w:hAnsi="Times New Roman"/>
          <w:sz w:val="24"/>
          <w:szCs w:val="24"/>
          <w:lang w:val="en-GB"/>
        </w:rPr>
      </w:pPr>
      <w:r w:rsidRPr="00D338FA">
        <w:rPr>
          <w:rFonts w:ascii="Times New Roman" w:hAnsi="Times New Roman"/>
          <w:sz w:val="24"/>
          <w:szCs w:val="24"/>
          <w:lang w:val="en-GB"/>
        </w:rPr>
        <w:t>http://www.turystykakulturowa.org</w:t>
      </w:r>
    </w:p>
    <w:p w:rsidR="008B5111" w:rsidRPr="00D338FA" w:rsidRDefault="008B5111" w:rsidP="00066EA5">
      <w:pPr>
        <w:pStyle w:val="BodyTextFirstIndent"/>
        <w:spacing w:after="0" w:line="240" w:lineRule="auto"/>
        <w:ind w:firstLine="284"/>
        <w:jc w:val="both"/>
        <w:rPr>
          <w:rFonts w:ascii="Times New Roman" w:hAnsi="Times New Roman"/>
          <w:sz w:val="24"/>
          <w:szCs w:val="24"/>
          <w:lang w:val="en-GB"/>
        </w:rPr>
      </w:pPr>
    </w:p>
    <w:p w:rsidR="008B5111" w:rsidRPr="00D338FA" w:rsidRDefault="008B5111" w:rsidP="00066EA5">
      <w:pPr>
        <w:pStyle w:val="BodyTextFirstIndent"/>
        <w:spacing w:after="0" w:line="240" w:lineRule="auto"/>
        <w:ind w:firstLine="284"/>
        <w:jc w:val="both"/>
        <w:rPr>
          <w:rFonts w:ascii="Times New Roman" w:hAnsi="Times New Roman"/>
          <w:sz w:val="24"/>
          <w:szCs w:val="24"/>
          <w:lang w:val="en-GB"/>
        </w:rPr>
      </w:pPr>
    </w:p>
    <w:p w:rsidR="008B5111" w:rsidRPr="00D338FA" w:rsidRDefault="008B5111" w:rsidP="00D338FA">
      <w:pPr>
        <w:pStyle w:val="BodyTextFirstIndent"/>
        <w:spacing w:after="0" w:line="240" w:lineRule="auto"/>
        <w:ind w:firstLine="284"/>
        <w:jc w:val="center"/>
        <w:rPr>
          <w:rFonts w:ascii="Times New Roman" w:hAnsi="Times New Roman"/>
          <w:sz w:val="28"/>
          <w:szCs w:val="28"/>
          <w:lang/>
        </w:rPr>
      </w:pPr>
      <w:r w:rsidRPr="00D338FA">
        <w:rPr>
          <w:rFonts w:ascii="Times New Roman" w:hAnsi="Times New Roman"/>
          <w:sz w:val="28"/>
          <w:szCs w:val="28"/>
          <w:lang/>
        </w:rPr>
        <w:t xml:space="preserve">The role and importance of the scientific journal </w:t>
      </w:r>
      <w:r w:rsidRPr="00D338FA">
        <w:rPr>
          <w:rFonts w:ascii="Times New Roman" w:hAnsi="Times New Roman"/>
          <w:sz w:val="28"/>
          <w:szCs w:val="28"/>
          <w:lang w:val="en-GB"/>
        </w:rPr>
        <w:t xml:space="preserve"> „Cultural Tourism”</w:t>
      </w:r>
      <w:r w:rsidRPr="00D338FA">
        <w:rPr>
          <w:rFonts w:ascii="Times New Roman" w:hAnsi="Times New Roman"/>
          <w:sz w:val="28"/>
          <w:szCs w:val="28"/>
          <w:lang/>
        </w:rPr>
        <w:t xml:space="preserve"> in the development of the theory and practice of cultural tourism </w:t>
      </w:r>
      <w:r w:rsidRPr="00D338FA">
        <w:rPr>
          <w:rFonts w:ascii="Times New Roman" w:hAnsi="Times New Roman"/>
          <w:sz w:val="28"/>
          <w:szCs w:val="28"/>
          <w:lang w:val="en-GB"/>
        </w:rPr>
        <w:t>in 2008-2018</w:t>
      </w:r>
    </w:p>
    <w:p w:rsidR="008B5111" w:rsidRPr="00FB2F47" w:rsidRDefault="008B5111" w:rsidP="00EA293D">
      <w:pPr>
        <w:spacing w:after="0" w:line="240" w:lineRule="auto"/>
        <w:jc w:val="center"/>
        <w:rPr>
          <w:rFonts w:ascii="Times New Roman" w:hAnsi="Times New Roman"/>
          <w:color w:val="FF0000"/>
          <w:sz w:val="28"/>
          <w:szCs w:val="28"/>
          <w:lang w:val="en-GB"/>
        </w:rPr>
      </w:pPr>
    </w:p>
    <w:p w:rsidR="008B5111" w:rsidRPr="00A0281A" w:rsidRDefault="008B5111" w:rsidP="00A0281A">
      <w:pPr>
        <w:pStyle w:val="BodyTextFirstIndent"/>
        <w:spacing w:after="0" w:line="240" w:lineRule="auto"/>
        <w:ind w:firstLine="0"/>
        <w:jc w:val="both"/>
        <w:rPr>
          <w:rFonts w:ascii="Times New Roman" w:hAnsi="Times New Roman"/>
          <w:sz w:val="24"/>
          <w:szCs w:val="24"/>
          <w:lang w:val="en-GB"/>
        </w:rPr>
      </w:pPr>
      <w:r w:rsidRPr="00A0281A">
        <w:rPr>
          <w:rFonts w:ascii="Times New Roman" w:hAnsi="Times New Roman"/>
          <w:b/>
          <w:sz w:val="24"/>
          <w:szCs w:val="24"/>
          <w:lang w:val="en-GB"/>
        </w:rPr>
        <w:t>Key words:</w:t>
      </w:r>
      <w:r w:rsidRPr="00A0281A">
        <w:rPr>
          <w:rFonts w:ascii="Times New Roman" w:hAnsi="Times New Roman"/>
          <w:sz w:val="24"/>
          <w:szCs w:val="24"/>
          <w:lang w:val="en-GB"/>
        </w:rPr>
        <w:t xml:space="preserve"> cultural tourism, scientific journal „Cultural </w:t>
      </w:r>
      <w:bookmarkStart w:id="0" w:name="_GoBack"/>
      <w:bookmarkEnd w:id="0"/>
      <w:r w:rsidRPr="00A0281A">
        <w:rPr>
          <w:rFonts w:ascii="Times New Roman" w:hAnsi="Times New Roman"/>
          <w:sz w:val="24"/>
          <w:szCs w:val="24"/>
          <w:lang w:val="en-GB"/>
        </w:rPr>
        <w:t>Tourism”</w:t>
      </w:r>
    </w:p>
    <w:p w:rsidR="008B5111" w:rsidRPr="00A0281A" w:rsidRDefault="008B5111" w:rsidP="00EA293D">
      <w:pPr>
        <w:spacing w:after="0" w:line="240" w:lineRule="auto"/>
        <w:jc w:val="both"/>
        <w:rPr>
          <w:rFonts w:ascii="Times New Roman" w:hAnsi="Times New Roman"/>
          <w:sz w:val="24"/>
          <w:szCs w:val="24"/>
          <w:lang w:val="en-GB"/>
        </w:rPr>
      </w:pPr>
    </w:p>
    <w:p w:rsidR="008B5111" w:rsidRPr="00FB2F47" w:rsidRDefault="008B5111" w:rsidP="00EA293D">
      <w:pPr>
        <w:spacing w:after="0" w:line="240" w:lineRule="auto"/>
        <w:jc w:val="both"/>
        <w:rPr>
          <w:rFonts w:ascii="Times New Roman" w:hAnsi="Times New Roman"/>
          <w:b/>
          <w:sz w:val="24"/>
          <w:szCs w:val="24"/>
          <w:lang w:val="en-GB"/>
        </w:rPr>
      </w:pPr>
      <w:r w:rsidRPr="00FB2F47">
        <w:rPr>
          <w:rFonts w:ascii="Times New Roman" w:hAnsi="Times New Roman"/>
          <w:b/>
          <w:sz w:val="24"/>
          <w:szCs w:val="24"/>
          <w:lang w:val="en-GB"/>
        </w:rPr>
        <w:t>Abstract:</w:t>
      </w:r>
    </w:p>
    <w:p w:rsidR="008B5111" w:rsidRPr="009C1838" w:rsidRDefault="008B5111" w:rsidP="009C1838">
      <w:pPr>
        <w:pStyle w:val="BodyTextFirstIndent"/>
        <w:spacing w:after="0" w:line="240" w:lineRule="auto"/>
        <w:ind w:firstLine="284"/>
        <w:jc w:val="both"/>
        <w:rPr>
          <w:rFonts w:ascii="Times New Roman" w:hAnsi="Times New Roman"/>
          <w:sz w:val="24"/>
          <w:szCs w:val="24"/>
          <w:lang w:val="en-GB"/>
        </w:rPr>
      </w:pPr>
      <w:r>
        <w:rPr>
          <w:rFonts w:ascii="Times New Roman" w:hAnsi="Times New Roman"/>
          <w:sz w:val="24"/>
          <w:szCs w:val="24"/>
          <w:lang/>
        </w:rPr>
        <w:t xml:space="preserve">The scientific journal </w:t>
      </w:r>
      <w:r w:rsidRPr="009C1838">
        <w:rPr>
          <w:rFonts w:ascii="Times New Roman" w:hAnsi="Times New Roman"/>
          <w:sz w:val="24"/>
          <w:szCs w:val="24"/>
          <w:lang w:val="en-GB"/>
        </w:rPr>
        <w:t>„Cultural Tourism”</w:t>
      </w:r>
      <w:r>
        <w:rPr>
          <w:rFonts w:ascii="Times New Roman" w:hAnsi="Times New Roman"/>
          <w:sz w:val="24"/>
          <w:szCs w:val="24"/>
          <w:lang w:val="en-GB"/>
        </w:rPr>
        <w:t xml:space="preserve"> </w:t>
      </w:r>
      <w:r w:rsidRPr="009C1838">
        <w:rPr>
          <w:rFonts w:ascii="Times New Roman" w:hAnsi="Times New Roman"/>
          <w:sz w:val="24"/>
          <w:szCs w:val="24"/>
          <w:lang/>
        </w:rPr>
        <w:t xml:space="preserve">was clearly included not only in scientific activity, but also made a lot for the popularization of various aspects of cultural tourism. Cultural tourism has not only great cognitive importance for society, but also practical and educational. The national cultural tourism offer intended for all is not only one of the most popular, but also for many people one of the most effective ways to actively participate in culture. </w:t>
      </w:r>
    </w:p>
    <w:p w:rsidR="008B5111" w:rsidRPr="009C1838" w:rsidRDefault="008B5111" w:rsidP="009C1838">
      <w:pPr>
        <w:pStyle w:val="BodyTextFirstIndent"/>
        <w:spacing w:after="0" w:line="240" w:lineRule="auto"/>
        <w:ind w:firstLine="284"/>
        <w:jc w:val="both"/>
        <w:rPr>
          <w:rFonts w:ascii="Times New Roman" w:hAnsi="Times New Roman"/>
          <w:sz w:val="24"/>
          <w:szCs w:val="24"/>
          <w:lang w:val="en-GB"/>
        </w:rPr>
      </w:pPr>
      <w:r w:rsidRPr="009C1838">
        <w:rPr>
          <w:rFonts w:ascii="Times New Roman" w:hAnsi="Times New Roman"/>
          <w:sz w:val="24"/>
          <w:szCs w:val="24"/>
          <w:lang w:val="en-GB"/>
        </w:rPr>
        <w:t>„</w:t>
      </w:r>
      <w:r w:rsidRPr="009C1838">
        <w:rPr>
          <w:rFonts w:ascii="Times New Roman" w:hAnsi="Times New Roman"/>
          <w:sz w:val="24"/>
          <w:szCs w:val="24"/>
          <w:lang/>
        </w:rPr>
        <w:t>Cultural Tourism</w:t>
      </w:r>
      <w:r w:rsidRPr="009C1838">
        <w:rPr>
          <w:rFonts w:ascii="Times New Roman" w:hAnsi="Times New Roman"/>
          <w:sz w:val="24"/>
          <w:szCs w:val="24"/>
          <w:lang w:val="en-GB"/>
        </w:rPr>
        <w:t>”</w:t>
      </w:r>
      <w:r>
        <w:rPr>
          <w:rFonts w:ascii="Times New Roman" w:hAnsi="Times New Roman"/>
          <w:sz w:val="24"/>
          <w:szCs w:val="24"/>
          <w:lang w:val="en-GB"/>
        </w:rPr>
        <w:t xml:space="preserve"> </w:t>
      </w:r>
      <w:r w:rsidRPr="009C1838">
        <w:rPr>
          <w:rFonts w:ascii="Times New Roman" w:hAnsi="Times New Roman"/>
          <w:sz w:val="24"/>
          <w:szCs w:val="24"/>
          <w:lang/>
        </w:rPr>
        <w:t>is not just one of many scientific journals. It is also an important opinion-giving and opinion-forming magazine, which is a forum for the exchange of experiences, thoughts and views, not currently in the country with whom to compete. It publishes not only scientific texts concerning the research of objects and phenomena that are always measurable, but also presenting the world of ideas (goodness, beauty, truth). The task of the intellectual environment centered around this magazine is primarily its further development. It should continue and develop important contemporary challenges, especially research, popularization, identification of good practices and solutions, and education of the public.</w:t>
      </w:r>
    </w:p>
    <w:p w:rsidR="008B5111" w:rsidRPr="00FB2F47" w:rsidRDefault="008B5111" w:rsidP="009C1838">
      <w:pPr>
        <w:pStyle w:val="BodyTextFirstIndent"/>
        <w:spacing w:after="120" w:line="240" w:lineRule="auto"/>
        <w:ind w:firstLine="284"/>
        <w:jc w:val="both"/>
        <w:rPr>
          <w:rFonts w:ascii="Times New Roman" w:hAnsi="Times New Roman"/>
          <w:sz w:val="24"/>
          <w:szCs w:val="24"/>
          <w:lang/>
        </w:rPr>
      </w:pPr>
    </w:p>
    <w:sectPr w:rsidR="008B5111" w:rsidRPr="00FB2F47" w:rsidSect="00801DC3">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111" w:rsidRDefault="008B5111" w:rsidP="00863B2D">
      <w:pPr>
        <w:spacing w:after="0" w:line="240" w:lineRule="auto"/>
      </w:pPr>
      <w:r>
        <w:separator/>
      </w:r>
    </w:p>
  </w:endnote>
  <w:endnote w:type="continuationSeparator" w:id="0">
    <w:p w:rsidR="008B5111" w:rsidRDefault="008B5111" w:rsidP="00863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111" w:rsidRDefault="008B5111" w:rsidP="00863B2D">
      <w:pPr>
        <w:spacing w:after="0" w:line="240" w:lineRule="auto"/>
      </w:pPr>
      <w:r>
        <w:separator/>
      </w:r>
    </w:p>
  </w:footnote>
  <w:footnote w:type="continuationSeparator" w:id="0">
    <w:p w:rsidR="008B5111" w:rsidRDefault="008B5111" w:rsidP="00863B2D">
      <w:pPr>
        <w:spacing w:after="0" w:line="240" w:lineRule="auto"/>
      </w:pPr>
      <w:r>
        <w:continuationSeparator/>
      </w:r>
    </w:p>
  </w:footnote>
  <w:footnote w:id="1">
    <w:p w:rsidR="008B5111" w:rsidRDefault="008B5111" w:rsidP="00A0281A">
      <w:pPr>
        <w:spacing w:after="0" w:line="240" w:lineRule="auto"/>
        <w:ind w:firstLine="284"/>
        <w:jc w:val="both"/>
      </w:pPr>
      <w:r w:rsidRPr="000131C6">
        <w:rPr>
          <w:rStyle w:val="FootnoteReference"/>
          <w:rFonts w:ascii="Times New Roman" w:hAnsi="Times New Roman"/>
          <w:sz w:val="20"/>
          <w:szCs w:val="20"/>
        </w:rPr>
        <w:footnoteRef/>
      </w:r>
      <w:r w:rsidRPr="000131C6">
        <w:rPr>
          <w:rFonts w:ascii="Times New Roman" w:hAnsi="Times New Roman"/>
          <w:sz w:val="20"/>
          <w:szCs w:val="20"/>
        </w:rPr>
        <w:t xml:space="preserve"> M. Kazimierczak (red.): </w:t>
      </w:r>
      <w:r w:rsidRPr="0025221D">
        <w:rPr>
          <w:rFonts w:ascii="Times New Roman" w:hAnsi="Times New Roman"/>
          <w:i/>
          <w:sz w:val="20"/>
          <w:szCs w:val="20"/>
        </w:rPr>
        <w:t>W kręgu humanistycznej refleksji nad turystyką kulturową</w:t>
      </w:r>
      <w:r w:rsidRPr="000131C6">
        <w:rPr>
          <w:rFonts w:ascii="Times New Roman" w:hAnsi="Times New Roman"/>
          <w:sz w:val="20"/>
          <w:szCs w:val="20"/>
        </w:rPr>
        <w:t>. Akademia Wychowania Fizycznego im. Eugeniusza Piaseckiego, Poznań, 2008, 434 str.</w:t>
      </w:r>
    </w:p>
  </w:footnote>
  <w:footnote w:id="2">
    <w:p w:rsidR="008B5111" w:rsidRPr="007B4A34" w:rsidRDefault="008B5111" w:rsidP="00C563AC">
      <w:pPr>
        <w:spacing w:after="0" w:line="240" w:lineRule="auto"/>
        <w:ind w:firstLine="284"/>
        <w:jc w:val="both"/>
        <w:rPr>
          <w:rFonts w:ascii="Times New Roman" w:hAnsi="Times New Roman"/>
          <w:sz w:val="20"/>
          <w:szCs w:val="20"/>
        </w:rPr>
      </w:pPr>
      <w:r w:rsidRPr="007B4A34">
        <w:rPr>
          <w:rStyle w:val="FootnoteReference"/>
          <w:rFonts w:ascii="Times New Roman" w:hAnsi="Times New Roman"/>
          <w:sz w:val="20"/>
          <w:szCs w:val="20"/>
        </w:rPr>
        <w:footnoteRef/>
      </w:r>
      <w:r w:rsidRPr="007B4A34">
        <w:rPr>
          <w:rFonts w:ascii="Times New Roman" w:hAnsi="Times New Roman"/>
          <w:sz w:val="20"/>
          <w:szCs w:val="20"/>
        </w:rPr>
        <w:t xml:space="preserve"> </w:t>
      </w:r>
      <w:r w:rsidRPr="00BB2065">
        <w:rPr>
          <w:rFonts w:ascii="Times New Roman" w:hAnsi="Times New Roman"/>
          <w:i/>
          <w:sz w:val="20"/>
          <w:szCs w:val="20"/>
        </w:rPr>
        <w:t>Wykaz czasopism naukowych za 2016 r. wraz z liczbą punktów, jakie można otrzymać za publikację w danym tytule. Część B: wykaz czasopism naukowych nieposiadających współczynnika Impact Factor (IF) wraz z liczbą punktów przyznawanych za publikację w tych czasopismach.</w:t>
      </w:r>
      <w:r w:rsidRPr="007B4A34">
        <w:rPr>
          <w:rFonts w:ascii="Times New Roman" w:hAnsi="Times New Roman"/>
          <w:sz w:val="20"/>
          <w:szCs w:val="20"/>
        </w:rPr>
        <w:t xml:space="preserve"> Ministerstwo Nauki i Szkolnictwa Wyższego.</w:t>
      </w:r>
    </w:p>
    <w:p w:rsidR="008B5111" w:rsidRDefault="008B5111" w:rsidP="00C563AC">
      <w:pPr>
        <w:spacing w:after="0" w:line="240" w:lineRule="auto"/>
        <w:ind w:firstLine="284"/>
        <w:jc w:val="both"/>
      </w:pPr>
    </w:p>
  </w:footnote>
  <w:footnote w:id="3">
    <w:p w:rsidR="008B5111" w:rsidRDefault="008B5111" w:rsidP="00B7781D">
      <w:pPr>
        <w:pStyle w:val="FootnoteText"/>
        <w:ind w:firstLine="284"/>
      </w:pPr>
      <w:r w:rsidRPr="00746293">
        <w:rPr>
          <w:rStyle w:val="FootnoteReference"/>
          <w:rFonts w:ascii="Times New Roman" w:hAnsi="Times New Roman"/>
        </w:rPr>
        <w:footnoteRef/>
      </w:r>
      <w:r w:rsidRPr="00746293">
        <w:rPr>
          <w:rFonts w:ascii="Times New Roman" w:hAnsi="Times New Roman"/>
        </w:rPr>
        <w:t xml:space="preserve"> Zob.: </w:t>
      </w:r>
      <w:r w:rsidRPr="00BE002F">
        <w:rPr>
          <w:rFonts w:ascii="Times New Roman" w:hAnsi="Times New Roman"/>
          <w:i/>
        </w:rPr>
        <w:t>Czy turystyka jest dyscypliną naukową?</w:t>
      </w:r>
      <w:r w:rsidRPr="00746293">
        <w:rPr>
          <w:rFonts w:ascii="Times New Roman" w:hAnsi="Times New Roman"/>
        </w:rPr>
        <w:t xml:space="preserve"> „Turystyka Kulturowa”, 4/2014: 78-96.</w:t>
      </w:r>
    </w:p>
  </w:footnote>
  <w:footnote w:id="4">
    <w:p w:rsidR="008B5111" w:rsidRDefault="008B5111" w:rsidP="00932C1F">
      <w:pPr>
        <w:spacing w:after="0" w:line="240" w:lineRule="auto"/>
        <w:ind w:firstLine="284"/>
        <w:jc w:val="both"/>
      </w:pPr>
      <w:r w:rsidRPr="000B6E12">
        <w:rPr>
          <w:rStyle w:val="FootnoteReference"/>
          <w:rFonts w:ascii="Times New Roman" w:hAnsi="Times New Roman"/>
          <w:sz w:val="24"/>
          <w:szCs w:val="24"/>
        </w:rPr>
        <w:footnoteRef/>
      </w:r>
      <w:r w:rsidRPr="000B6E12">
        <w:rPr>
          <w:rFonts w:ascii="Times New Roman" w:hAnsi="Times New Roman"/>
          <w:sz w:val="24"/>
          <w:szCs w:val="24"/>
        </w:rPr>
        <w:t xml:space="preserve"> </w:t>
      </w:r>
      <w:r w:rsidRPr="000B6E12">
        <w:rPr>
          <w:rFonts w:ascii="Times New Roman" w:hAnsi="Times New Roman"/>
          <w:sz w:val="20"/>
          <w:szCs w:val="20"/>
        </w:rPr>
        <w:t>Patrz: streszczenie zebrania z dnia 2 czerwca 2014 r. dotyczącego problemów parametryzacji, procedur redakcyjnych i przyszłej polityki wydawniczej czasopisma naukowego „Turystyka Kulturowa” (uczestnicy: Armin Mikos v. Rohrscheidt, Karolina Buczkowska, Emanuel Kulczycki, Piotr Zmyślony, Ewa Malchrowicz-Mośko; głosy uwzględnione w dyskusji nadesłali: Agnieszka Matusiak, Jacek Borzyszkowski, Magdalena Banaszkiewicz, Izabela Wyszowska).</w:t>
      </w:r>
    </w:p>
  </w:footnote>
  <w:footnote w:id="5">
    <w:p w:rsidR="008B5111" w:rsidRPr="00932C1F" w:rsidRDefault="008B5111" w:rsidP="00932C1F">
      <w:pPr>
        <w:spacing w:after="0" w:line="240" w:lineRule="auto"/>
        <w:ind w:firstLine="284"/>
        <w:jc w:val="both"/>
        <w:rPr>
          <w:rFonts w:ascii="Times New Roman" w:hAnsi="Times New Roman"/>
          <w:sz w:val="20"/>
          <w:szCs w:val="20"/>
        </w:rPr>
      </w:pPr>
      <w:r w:rsidRPr="00932C1F">
        <w:rPr>
          <w:rStyle w:val="FootnoteReference"/>
          <w:rFonts w:ascii="Times New Roman" w:hAnsi="Times New Roman"/>
          <w:sz w:val="20"/>
          <w:szCs w:val="20"/>
        </w:rPr>
        <w:footnoteRef/>
      </w:r>
      <w:r>
        <w:t xml:space="preserve"> </w:t>
      </w:r>
      <w:r w:rsidRPr="00932C1F">
        <w:rPr>
          <w:rFonts w:ascii="Times New Roman" w:hAnsi="Times New Roman"/>
          <w:sz w:val="20"/>
          <w:szCs w:val="20"/>
        </w:rPr>
        <w:t>„Turystyka Kulturowa”, nr 10/2012: 77-84 (pytanie 33).</w:t>
      </w:r>
    </w:p>
    <w:p w:rsidR="008B5111" w:rsidRDefault="008B5111" w:rsidP="00932C1F">
      <w:pPr>
        <w:spacing w:after="0" w:line="240" w:lineRule="auto"/>
        <w:ind w:firstLine="284"/>
        <w:jc w:val="both"/>
      </w:pPr>
    </w:p>
  </w:footnote>
  <w:footnote w:id="6">
    <w:p w:rsidR="008B5111" w:rsidRDefault="008B5111" w:rsidP="00B72574">
      <w:pPr>
        <w:pStyle w:val="FootnoteText"/>
        <w:ind w:firstLine="284"/>
      </w:pPr>
      <w:r w:rsidRPr="002E21EF">
        <w:rPr>
          <w:rStyle w:val="FootnoteReference"/>
          <w:rFonts w:ascii="Times New Roman" w:hAnsi="Times New Roman"/>
        </w:rPr>
        <w:footnoteRef/>
      </w:r>
      <w:r w:rsidRPr="002E21EF">
        <w:rPr>
          <w:rFonts w:ascii="Times New Roman" w:hAnsi="Times New Roman"/>
        </w:rPr>
        <w:t xml:space="preserve"> „Turystyka Kulturowa”, nr 3/2018</w:t>
      </w:r>
      <w:r>
        <w:rPr>
          <w:rFonts w:ascii="Times New Roman" w:hAnsi="Times New Roman"/>
        </w:rPr>
        <w:t>: 144</w:t>
      </w:r>
      <w:r w:rsidRPr="002E21EF">
        <w:rPr>
          <w:rFonts w:ascii="Times New Roman" w:hAnsi="Times New Roman"/>
        </w:rPr>
        <w:t>-145.</w:t>
      </w:r>
    </w:p>
  </w:footnote>
  <w:footnote w:id="7">
    <w:p w:rsidR="008B5111" w:rsidRPr="00862772" w:rsidRDefault="008B5111" w:rsidP="00B72574">
      <w:pPr>
        <w:spacing w:after="0" w:line="240" w:lineRule="auto"/>
        <w:ind w:firstLine="284"/>
        <w:jc w:val="both"/>
        <w:rPr>
          <w:rFonts w:ascii="Times New Roman" w:hAnsi="Times New Roman"/>
          <w:sz w:val="20"/>
          <w:szCs w:val="20"/>
          <w:lang w:val="en-GB"/>
        </w:rPr>
      </w:pPr>
      <w:r w:rsidRPr="00862772">
        <w:rPr>
          <w:rStyle w:val="FootnoteReference"/>
          <w:rFonts w:ascii="Times New Roman" w:hAnsi="Times New Roman"/>
          <w:sz w:val="20"/>
          <w:szCs w:val="20"/>
        </w:rPr>
        <w:footnoteRef/>
      </w:r>
      <w:r w:rsidRPr="00862772">
        <w:rPr>
          <w:rFonts w:ascii="Times New Roman" w:hAnsi="Times New Roman"/>
          <w:sz w:val="20"/>
          <w:szCs w:val="20"/>
        </w:rPr>
        <w:t xml:space="preserve"> Cytowane za A. Mączakiem 1978: </w:t>
      </w:r>
      <w:r w:rsidRPr="00862772">
        <w:rPr>
          <w:rFonts w:ascii="Times New Roman" w:hAnsi="Times New Roman"/>
          <w:i/>
          <w:sz w:val="20"/>
          <w:szCs w:val="20"/>
        </w:rPr>
        <w:t xml:space="preserve">Życie codzienne w podróżach po Europie w XVI i XVII wieku, </w:t>
      </w:r>
      <w:r w:rsidRPr="00862772">
        <w:rPr>
          <w:rFonts w:ascii="Times New Roman" w:hAnsi="Times New Roman"/>
          <w:sz w:val="20"/>
          <w:szCs w:val="20"/>
        </w:rPr>
        <w:t xml:space="preserve">Państwowy Instytut Wydawniczy, Warszawa (przypis nr 39 na str. 354: W. Hazlitt: </w:t>
      </w:r>
      <w:r w:rsidRPr="00862772">
        <w:rPr>
          <w:rFonts w:ascii="Times New Roman" w:hAnsi="Times New Roman"/>
          <w:i/>
          <w:sz w:val="20"/>
          <w:szCs w:val="20"/>
        </w:rPr>
        <w:t>Notes of a Journey through France and Italy (1826)</w:t>
      </w:r>
      <w:r w:rsidRPr="00862772">
        <w:rPr>
          <w:rFonts w:ascii="Times New Roman" w:hAnsi="Times New Roman"/>
          <w:sz w:val="20"/>
          <w:szCs w:val="20"/>
        </w:rPr>
        <w:t xml:space="preserve">, Collected Works of Wiliam Hazlitt, wyd. </w:t>
      </w:r>
      <w:r w:rsidRPr="00862772">
        <w:rPr>
          <w:rFonts w:ascii="Times New Roman" w:hAnsi="Times New Roman"/>
          <w:sz w:val="20"/>
          <w:szCs w:val="20"/>
          <w:lang w:val="en-GB"/>
        </w:rPr>
        <w:t>A.R. Waller, A. Glover, t. IX, London-New York 1903, s. 89)</w:t>
      </w:r>
    </w:p>
    <w:p w:rsidR="008B5111" w:rsidRDefault="008B5111" w:rsidP="00B72574">
      <w:pPr>
        <w:spacing w:after="0" w:line="240" w:lineRule="auto"/>
        <w:ind w:firstLine="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84380"/>
    <w:lvl w:ilvl="0">
      <w:numFmt w:val="bullet"/>
      <w:lvlText w:val="*"/>
      <w:lvlJc w:val="left"/>
    </w:lvl>
  </w:abstractNum>
  <w:abstractNum w:abstractNumId="1">
    <w:nsid w:val="03A32D93"/>
    <w:multiLevelType w:val="hybridMultilevel"/>
    <w:tmpl w:val="26F4A4F0"/>
    <w:lvl w:ilvl="0" w:tplc="9B7C7B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6AF48A9"/>
    <w:multiLevelType w:val="hybridMultilevel"/>
    <w:tmpl w:val="A86A791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2E1060F3"/>
    <w:multiLevelType w:val="hybridMultilevel"/>
    <w:tmpl w:val="2DAA1822"/>
    <w:lvl w:ilvl="0" w:tplc="907434BA">
      <w:start w:val="24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A534412"/>
    <w:multiLevelType w:val="hybridMultilevel"/>
    <w:tmpl w:val="61CAF83E"/>
    <w:lvl w:ilvl="0" w:tplc="9B7C7B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173130A"/>
    <w:multiLevelType w:val="hybridMultilevel"/>
    <w:tmpl w:val="5A0AC49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421142FA"/>
    <w:multiLevelType w:val="hybridMultilevel"/>
    <w:tmpl w:val="6244243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44C86CF9"/>
    <w:multiLevelType w:val="hybridMultilevel"/>
    <w:tmpl w:val="6F12A938"/>
    <w:lvl w:ilvl="0" w:tplc="C12AD956">
      <w:start w:val="24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77206B7"/>
    <w:multiLevelType w:val="hybridMultilevel"/>
    <w:tmpl w:val="D3BA25F8"/>
    <w:lvl w:ilvl="0" w:tplc="04150001">
      <w:start w:val="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5E36F40"/>
    <w:multiLevelType w:val="hybridMultilevel"/>
    <w:tmpl w:val="533A3274"/>
    <w:lvl w:ilvl="0" w:tplc="9B7C7B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6D41CA2"/>
    <w:multiLevelType w:val="singleLevel"/>
    <w:tmpl w:val="41B41314"/>
    <w:lvl w:ilvl="0">
      <w:numFmt w:val="bullet"/>
      <w:lvlText w:val="*"/>
      <w:lvlJc w:val="left"/>
    </w:lvl>
  </w:abstractNum>
  <w:abstractNum w:abstractNumId="11">
    <w:nsid w:val="6DEE0AFD"/>
    <w:multiLevelType w:val="hybridMultilevel"/>
    <w:tmpl w:val="A06A8178"/>
    <w:lvl w:ilvl="0" w:tplc="7C043708">
      <w:start w:val="1"/>
      <w:numFmt w:val="decimal"/>
      <w:lvlText w:val="%1."/>
      <w:lvlJc w:val="left"/>
      <w:pPr>
        <w:ind w:left="809" w:hanging="525"/>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2">
    <w:nsid w:val="7F455D35"/>
    <w:multiLevelType w:val="hybridMultilevel"/>
    <w:tmpl w:val="82628086"/>
    <w:lvl w:ilvl="0" w:tplc="1390EBFA">
      <w:start w:val="2016"/>
      <w:numFmt w:val="bullet"/>
      <w:lvlText w:val=""/>
      <w:lvlJc w:val="left"/>
      <w:pPr>
        <w:ind w:left="644" w:hanging="360"/>
      </w:pPr>
      <w:rPr>
        <w:rFonts w:ascii="Symbol" w:eastAsia="Times New Roman" w:hAnsi="Symbol"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num w:numId="1">
    <w:abstractNumId w:val="0"/>
    <w:lvlOverride w:ilvl="0">
      <w:lvl w:ilvl="0">
        <w:numFmt w:val="bullet"/>
        <w:lvlText w:val="■"/>
        <w:legacy w:legacy="1" w:legacySpace="0" w:legacyIndent="245"/>
        <w:lvlJc w:val="left"/>
        <w:rPr>
          <w:rFonts w:ascii="Arial" w:hAnsi="Arial" w:hint="default"/>
        </w:rPr>
      </w:lvl>
    </w:lvlOverride>
  </w:num>
  <w:num w:numId="2">
    <w:abstractNumId w:val="0"/>
    <w:lvlOverride w:ilvl="0">
      <w:lvl w:ilvl="0">
        <w:numFmt w:val="bullet"/>
        <w:lvlText w:val="■"/>
        <w:legacy w:legacy="1" w:legacySpace="0" w:legacyIndent="237"/>
        <w:lvlJc w:val="left"/>
        <w:rPr>
          <w:rFonts w:ascii="Arial" w:hAnsi="Arial" w:hint="default"/>
        </w:rPr>
      </w:lvl>
    </w:lvlOverride>
  </w:num>
  <w:num w:numId="3">
    <w:abstractNumId w:val="4"/>
  </w:num>
  <w:num w:numId="4">
    <w:abstractNumId w:val="9"/>
  </w:num>
  <w:num w:numId="5">
    <w:abstractNumId w:val="1"/>
  </w:num>
  <w:num w:numId="6">
    <w:abstractNumId w:val="10"/>
  </w:num>
  <w:num w:numId="7">
    <w:abstractNumId w:val="2"/>
  </w:num>
  <w:num w:numId="8">
    <w:abstractNumId w:val="12"/>
  </w:num>
  <w:num w:numId="9">
    <w:abstractNumId w:val="8"/>
  </w:num>
  <w:num w:numId="10">
    <w:abstractNumId w:val="11"/>
  </w:num>
  <w:num w:numId="11">
    <w:abstractNumId w:val="6"/>
  </w:num>
  <w:num w:numId="12">
    <w:abstractNumId w:val="5"/>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B2D"/>
    <w:rsid w:val="00003C73"/>
    <w:rsid w:val="00006C60"/>
    <w:rsid w:val="000131C6"/>
    <w:rsid w:val="00020E39"/>
    <w:rsid w:val="00024B23"/>
    <w:rsid w:val="0003627D"/>
    <w:rsid w:val="00061D5D"/>
    <w:rsid w:val="00066EA5"/>
    <w:rsid w:val="00080D52"/>
    <w:rsid w:val="000811F7"/>
    <w:rsid w:val="000839BD"/>
    <w:rsid w:val="000A1D44"/>
    <w:rsid w:val="000A294E"/>
    <w:rsid w:val="000A3A21"/>
    <w:rsid w:val="000A70CB"/>
    <w:rsid w:val="000B5EDD"/>
    <w:rsid w:val="000B6E12"/>
    <w:rsid w:val="000C14F8"/>
    <w:rsid w:val="000C5A23"/>
    <w:rsid w:val="000C721E"/>
    <w:rsid w:val="000E10CA"/>
    <w:rsid w:val="000F3DBB"/>
    <w:rsid w:val="000F5A4F"/>
    <w:rsid w:val="00100D76"/>
    <w:rsid w:val="001304B7"/>
    <w:rsid w:val="001354A2"/>
    <w:rsid w:val="0014559F"/>
    <w:rsid w:val="00146725"/>
    <w:rsid w:val="00193C48"/>
    <w:rsid w:val="001A305E"/>
    <w:rsid w:val="001A3D2C"/>
    <w:rsid w:val="001A52E3"/>
    <w:rsid w:val="001A79FB"/>
    <w:rsid w:val="001B3561"/>
    <w:rsid w:val="001C1D08"/>
    <w:rsid w:val="001D170B"/>
    <w:rsid w:val="001D1B66"/>
    <w:rsid w:val="001E1ADC"/>
    <w:rsid w:val="001E49FC"/>
    <w:rsid w:val="001E7237"/>
    <w:rsid w:val="001F1F8C"/>
    <w:rsid w:val="00206A28"/>
    <w:rsid w:val="0020753C"/>
    <w:rsid w:val="00213D26"/>
    <w:rsid w:val="002240DF"/>
    <w:rsid w:val="0025221D"/>
    <w:rsid w:val="0025407B"/>
    <w:rsid w:val="0027657B"/>
    <w:rsid w:val="0029506E"/>
    <w:rsid w:val="002B04C8"/>
    <w:rsid w:val="002B266E"/>
    <w:rsid w:val="002D6AFE"/>
    <w:rsid w:val="002D7471"/>
    <w:rsid w:val="002E21EF"/>
    <w:rsid w:val="002E4DF6"/>
    <w:rsid w:val="003157A7"/>
    <w:rsid w:val="00321690"/>
    <w:rsid w:val="003408CC"/>
    <w:rsid w:val="00352009"/>
    <w:rsid w:val="00352EA4"/>
    <w:rsid w:val="0036043E"/>
    <w:rsid w:val="003878FD"/>
    <w:rsid w:val="00390BF5"/>
    <w:rsid w:val="00392951"/>
    <w:rsid w:val="003A5018"/>
    <w:rsid w:val="003C08FF"/>
    <w:rsid w:val="003F2BA7"/>
    <w:rsid w:val="003F392B"/>
    <w:rsid w:val="00404F27"/>
    <w:rsid w:val="004135AA"/>
    <w:rsid w:val="00421EFB"/>
    <w:rsid w:val="00422035"/>
    <w:rsid w:val="00450585"/>
    <w:rsid w:val="004527C8"/>
    <w:rsid w:val="00466BA3"/>
    <w:rsid w:val="00466E42"/>
    <w:rsid w:val="00470DEC"/>
    <w:rsid w:val="004745EB"/>
    <w:rsid w:val="00475825"/>
    <w:rsid w:val="0049166E"/>
    <w:rsid w:val="004942C3"/>
    <w:rsid w:val="004C0E48"/>
    <w:rsid w:val="004C58FE"/>
    <w:rsid w:val="0053103C"/>
    <w:rsid w:val="005534FD"/>
    <w:rsid w:val="00581858"/>
    <w:rsid w:val="00596F43"/>
    <w:rsid w:val="005A4391"/>
    <w:rsid w:val="005A5652"/>
    <w:rsid w:val="005B40FC"/>
    <w:rsid w:val="005B4ED3"/>
    <w:rsid w:val="005C37FF"/>
    <w:rsid w:val="005C5BCE"/>
    <w:rsid w:val="005C74A1"/>
    <w:rsid w:val="005D2F05"/>
    <w:rsid w:val="005D3DF9"/>
    <w:rsid w:val="005D47BC"/>
    <w:rsid w:val="005F162F"/>
    <w:rsid w:val="006019D1"/>
    <w:rsid w:val="0061699D"/>
    <w:rsid w:val="00624E04"/>
    <w:rsid w:val="00632261"/>
    <w:rsid w:val="006454B6"/>
    <w:rsid w:val="00664540"/>
    <w:rsid w:val="00677213"/>
    <w:rsid w:val="0068311B"/>
    <w:rsid w:val="00694DB9"/>
    <w:rsid w:val="006A7195"/>
    <w:rsid w:val="006B1C60"/>
    <w:rsid w:val="006C55A3"/>
    <w:rsid w:val="006C5892"/>
    <w:rsid w:val="006D72B5"/>
    <w:rsid w:val="006E077D"/>
    <w:rsid w:val="006E13A3"/>
    <w:rsid w:val="006F0515"/>
    <w:rsid w:val="00706419"/>
    <w:rsid w:val="007107EC"/>
    <w:rsid w:val="007250BD"/>
    <w:rsid w:val="00734308"/>
    <w:rsid w:val="0074116C"/>
    <w:rsid w:val="00743261"/>
    <w:rsid w:val="00746293"/>
    <w:rsid w:val="007576C5"/>
    <w:rsid w:val="0076209C"/>
    <w:rsid w:val="0076554C"/>
    <w:rsid w:val="00766247"/>
    <w:rsid w:val="0076635A"/>
    <w:rsid w:val="00790FEA"/>
    <w:rsid w:val="007951B5"/>
    <w:rsid w:val="007B4A34"/>
    <w:rsid w:val="007B5FA5"/>
    <w:rsid w:val="007B6F37"/>
    <w:rsid w:val="007B75C4"/>
    <w:rsid w:val="007C52E0"/>
    <w:rsid w:val="007D2723"/>
    <w:rsid w:val="007E2325"/>
    <w:rsid w:val="007F2377"/>
    <w:rsid w:val="007F6E99"/>
    <w:rsid w:val="007F7B7A"/>
    <w:rsid w:val="00801DC3"/>
    <w:rsid w:val="00807B82"/>
    <w:rsid w:val="00821A0A"/>
    <w:rsid w:val="00833D2A"/>
    <w:rsid w:val="00834A74"/>
    <w:rsid w:val="00843FED"/>
    <w:rsid w:val="00862772"/>
    <w:rsid w:val="00863B2D"/>
    <w:rsid w:val="008667ED"/>
    <w:rsid w:val="008756A7"/>
    <w:rsid w:val="008757E2"/>
    <w:rsid w:val="00876823"/>
    <w:rsid w:val="00883014"/>
    <w:rsid w:val="008A2A4F"/>
    <w:rsid w:val="008B18BA"/>
    <w:rsid w:val="008B5111"/>
    <w:rsid w:val="008C2EDF"/>
    <w:rsid w:val="008D5C4B"/>
    <w:rsid w:val="008E38CD"/>
    <w:rsid w:val="008F420F"/>
    <w:rsid w:val="00906E91"/>
    <w:rsid w:val="0091042A"/>
    <w:rsid w:val="00914B25"/>
    <w:rsid w:val="00925A65"/>
    <w:rsid w:val="009307B2"/>
    <w:rsid w:val="00931747"/>
    <w:rsid w:val="00932C1F"/>
    <w:rsid w:val="00941C48"/>
    <w:rsid w:val="0094537F"/>
    <w:rsid w:val="00946BAA"/>
    <w:rsid w:val="00950C60"/>
    <w:rsid w:val="009542F8"/>
    <w:rsid w:val="009548A4"/>
    <w:rsid w:val="00961F3D"/>
    <w:rsid w:val="009735E2"/>
    <w:rsid w:val="00983321"/>
    <w:rsid w:val="009846FF"/>
    <w:rsid w:val="00986154"/>
    <w:rsid w:val="00993A2D"/>
    <w:rsid w:val="0099614E"/>
    <w:rsid w:val="009A4A44"/>
    <w:rsid w:val="009A74BD"/>
    <w:rsid w:val="009B6E5D"/>
    <w:rsid w:val="009C1838"/>
    <w:rsid w:val="00A00220"/>
    <w:rsid w:val="00A0281A"/>
    <w:rsid w:val="00A02AE6"/>
    <w:rsid w:val="00A05BFB"/>
    <w:rsid w:val="00A137BD"/>
    <w:rsid w:val="00A252D7"/>
    <w:rsid w:val="00A321FB"/>
    <w:rsid w:val="00A40958"/>
    <w:rsid w:val="00A41815"/>
    <w:rsid w:val="00A42E06"/>
    <w:rsid w:val="00A44A6D"/>
    <w:rsid w:val="00A4560A"/>
    <w:rsid w:val="00A51B67"/>
    <w:rsid w:val="00A56883"/>
    <w:rsid w:val="00A6390E"/>
    <w:rsid w:val="00A656EF"/>
    <w:rsid w:val="00A7400F"/>
    <w:rsid w:val="00A76599"/>
    <w:rsid w:val="00A81FB8"/>
    <w:rsid w:val="00AA79ED"/>
    <w:rsid w:val="00AC0733"/>
    <w:rsid w:val="00AD6033"/>
    <w:rsid w:val="00AD79BB"/>
    <w:rsid w:val="00AE187E"/>
    <w:rsid w:val="00AF0359"/>
    <w:rsid w:val="00AF5449"/>
    <w:rsid w:val="00AF571C"/>
    <w:rsid w:val="00B0733C"/>
    <w:rsid w:val="00B302EC"/>
    <w:rsid w:val="00B34C45"/>
    <w:rsid w:val="00B44AB4"/>
    <w:rsid w:val="00B51F14"/>
    <w:rsid w:val="00B52DAB"/>
    <w:rsid w:val="00B55316"/>
    <w:rsid w:val="00B6006B"/>
    <w:rsid w:val="00B72574"/>
    <w:rsid w:val="00B7781D"/>
    <w:rsid w:val="00B81AD7"/>
    <w:rsid w:val="00BA4EF6"/>
    <w:rsid w:val="00BB2065"/>
    <w:rsid w:val="00BC0481"/>
    <w:rsid w:val="00BC0635"/>
    <w:rsid w:val="00BC1BAD"/>
    <w:rsid w:val="00BC278F"/>
    <w:rsid w:val="00BE002F"/>
    <w:rsid w:val="00BE6A54"/>
    <w:rsid w:val="00C048F3"/>
    <w:rsid w:val="00C12006"/>
    <w:rsid w:val="00C21015"/>
    <w:rsid w:val="00C222D9"/>
    <w:rsid w:val="00C22886"/>
    <w:rsid w:val="00C46B92"/>
    <w:rsid w:val="00C563AC"/>
    <w:rsid w:val="00C65232"/>
    <w:rsid w:val="00C91638"/>
    <w:rsid w:val="00C948B6"/>
    <w:rsid w:val="00C9619D"/>
    <w:rsid w:val="00CB700F"/>
    <w:rsid w:val="00CC434D"/>
    <w:rsid w:val="00CD56FD"/>
    <w:rsid w:val="00CE79D6"/>
    <w:rsid w:val="00D0114E"/>
    <w:rsid w:val="00D15A09"/>
    <w:rsid w:val="00D23425"/>
    <w:rsid w:val="00D338FA"/>
    <w:rsid w:val="00D34F35"/>
    <w:rsid w:val="00D44A1D"/>
    <w:rsid w:val="00D45B1B"/>
    <w:rsid w:val="00D46B50"/>
    <w:rsid w:val="00D47886"/>
    <w:rsid w:val="00D56C73"/>
    <w:rsid w:val="00D65F67"/>
    <w:rsid w:val="00D81602"/>
    <w:rsid w:val="00D92585"/>
    <w:rsid w:val="00DB5B91"/>
    <w:rsid w:val="00DC6FBF"/>
    <w:rsid w:val="00DD45BF"/>
    <w:rsid w:val="00DE220E"/>
    <w:rsid w:val="00DE2B38"/>
    <w:rsid w:val="00DE67DE"/>
    <w:rsid w:val="00DF6F42"/>
    <w:rsid w:val="00E30977"/>
    <w:rsid w:val="00E36314"/>
    <w:rsid w:val="00E4452D"/>
    <w:rsid w:val="00E47E3C"/>
    <w:rsid w:val="00E62122"/>
    <w:rsid w:val="00E65F2B"/>
    <w:rsid w:val="00E744B0"/>
    <w:rsid w:val="00EA293D"/>
    <w:rsid w:val="00EA4CDD"/>
    <w:rsid w:val="00EB1035"/>
    <w:rsid w:val="00EB3D55"/>
    <w:rsid w:val="00ED11E6"/>
    <w:rsid w:val="00ED6FA0"/>
    <w:rsid w:val="00EE3618"/>
    <w:rsid w:val="00EF1009"/>
    <w:rsid w:val="00EF1038"/>
    <w:rsid w:val="00F034C1"/>
    <w:rsid w:val="00F116EB"/>
    <w:rsid w:val="00F33AE6"/>
    <w:rsid w:val="00F537D1"/>
    <w:rsid w:val="00F56782"/>
    <w:rsid w:val="00F67A8A"/>
    <w:rsid w:val="00F857A2"/>
    <w:rsid w:val="00F8792C"/>
    <w:rsid w:val="00FA568A"/>
    <w:rsid w:val="00FA7906"/>
    <w:rsid w:val="00FA7D59"/>
    <w:rsid w:val="00FB2F47"/>
    <w:rsid w:val="00FB3436"/>
    <w:rsid w:val="00FC0A6B"/>
    <w:rsid w:val="00FC101F"/>
    <w:rsid w:val="00FC7E26"/>
    <w:rsid w:val="00FD16BF"/>
    <w:rsid w:val="00FF4663"/>
    <w:rsid w:val="00FF4719"/>
    <w:rsid w:val="00FF72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2D"/>
    <w:pPr>
      <w:spacing w:after="200" w:line="276" w:lineRule="auto"/>
    </w:pPr>
    <w:rPr>
      <w:lang w:eastAsia="en-US"/>
    </w:rPr>
  </w:style>
  <w:style w:type="paragraph" w:styleId="Heading1">
    <w:name w:val="heading 1"/>
    <w:basedOn w:val="Normal"/>
    <w:next w:val="Normal"/>
    <w:link w:val="Heading1Char"/>
    <w:uiPriority w:val="99"/>
    <w:qFormat/>
    <w:rsid w:val="00F537D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537D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537D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7D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537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537D1"/>
    <w:rPr>
      <w:rFonts w:ascii="Cambria" w:hAnsi="Cambria" w:cs="Times New Roman"/>
      <w:b/>
      <w:bCs/>
      <w:color w:val="4F81BD"/>
    </w:rPr>
  </w:style>
  <w:style w:type="character" w:styleId="Hyperlink">
    <w:name w:val="Hyperlink"/>
    <w:basedOn w:val="DefaultParagraphFont"/>
    <w:uiPriority w:val="99"/>
    <w:rsid w:val="00863B2D"/>
    <w:rPr>
      <w:rFonts w:cs="Times New Roman"/>
      <w:color w:val="0000FF"/>
      <w:u w:val="single"/>
    </w:rPr>
  </w:style>
  <w:style w:type="paragraph" w:styleId="FootnoteText">
    <w:name w:val="footnote text"/>
    <w:basedOn w:val="Normal"/>
    <w:link w:val="FootnoteTextChar"/>
    <w:uiPriority w:val="99"/>
    <w:semiHidden/>
    <w:rsid w:val="00863B2D"/>
    <w:pPr>
      <w:spacing w:after="0" w:line="240" w:lineRule="auto"/>
    </w:pPr>
    <w:rPr>
      <w:sz w:val="20"/>
      <w:szCs w:val="20"/>
    </w:rPr>
  </w:style>
  <w:style w:type="character" w:customStyle="1" w:styleId="FootnoteTextChar">
    <w:name w:val="Footnote Text Char"/>
    <w:basedOn w:val="DefaultParagraphFont"/>
    <w:link w:val="FootnoteText"/>
    <w:uiPriority w:val="99"/>
    <w:locked/>
    <w:rsid w:val="00863B2D"/>
    <w:rPr>
      <w:rFonts w:cs="Times New Roman"/>
      <w:sz w:val="20"/>
      <w:szCs w:val="20"/>
    </w:rPr>
  </w:style>
  <w:style w:type="paragraph" w:styleId="ListParagraph">
    <w:name w:val="List Paragraph"/>
    <w:basedOn w:val="Normal"/>
    <w:uiPriority w:val="99"/>
    <w:qFormat/>
    <w:rsid w:val="00863B2D"/>
    <w:pPr>
      <w:ind w:left="720"/>
    </w:pPr>
  </w:style>
  <w:style w:type="paragraph" w:customStyle="1" w:styleId="Style3">
    <w:name w:val="Style3"/>
    <w:basedOn w:val="Normal"/>
    <w:uiPriority w:val="99"/>
    <w:rsid w:val="00863B2D"/>
    <w:pPr>
      <w:widowControl w:val="0"/>
      <w:autoSpaceDE w:val="0"/>
      <w:autoSpaceDN w:val="0"/>
      <w:adjustRightInd w:val="0"/>
      <w:spacing w:after="0" w:line="288" w:lineRule="exact"/>
      <w:ind w:firstLine="341"/>
      <w:jc w:val="both"/>
    </w:pPr>
    <w:rPr>
      <w:rFonts w:ascii="Century Schoolbook" w:eastAsia="Times New Roman" w:hAnsi="Century Schoolbook"/>
      <w:sz w:val="24"/>
      <w:szCs w:val="24"/>
      <w:lang w:eastAsia="pl-PL"/>
    </w:rPr>
  </w:style>
  <w:style w:type="paragraph" w:customStyle="1" w:styleId="Style9">
    <w:name w:val="Style9"/>
    <w:basedOn w:val="Normal"/>
    <w:uiPriority w:val="99"/>
    <w:rsid w:val="00863B2D"/>
    <w:pPr>
      <w:widowControl w:val="0"/>
      <w:autoSpaceDE w:val="0"/>
      <w:autoSpaceDN w:val="0"/>
      <w:adjustRightInd w:val="0"/>
      <w:spacing w:after="0" w:line="314" w:lineRule="exact"/>
    </w:pPr>
    <w:rPr>
      <w:rFonts w:ascii="Century Schoolbook" w:eastAsia="Times New Roman" w:hAnsi="Century Schoolbook"/>
      <w:sz w:val="24"/>
      <w:szCs w:val="24"/>
      <w:lang w:eastAsia="pl-PL"/>
    </w:rPr>
  </w:style>
  <w:style w:type="paragraph" w:customStyle="1" w:styleId="Style10">
    <w:name w:val="Style10"/>
    <w:basedOn w:val="Normal"/>
    <w:uiPriority w:val="99"/>
    <w:rsid w:val="00863B2D"/>
    <w:pPr>
      <w:widowControl w:val="0"/>
      <w:autoSpaceDE w:val="0"/>
      <w:autoSpaceDN w:val="0"/>
      <w:adjustRightInd w:val="0"/>
      <w:spacing w:after="0" w:line="240" w:lineRule="auto"/>
    </w:pPr>
    <w:rPr>
      <w:rFonts w:ascii="Century Schoolbook" w:eastAsia="Times New Roman" w:hAnsi="Century Schoolbook"/>
      <w:sz w:val="24"/>
      <w:szCs w:val="24"/>
      <w:lang w:eastAsia="pl-PL"/>
    </w:rPr>
  </w:style>
  <w:style w:type="paragraph" w:customStyle="1" w:styleId="Style11">
    <w:name w:val="Style11"/>
    <w:basedOn w:val="Normal"/>
    <w:uiPriority w:val="99"/>
    <w:rsid w:val="00863B2D"/>
    <w:pPr>
      <w:widowControl w:val="0"/>
      <w:autoSpaceDE w:val="0"/>
      <w:autoSpaceDN w:val="0"/>
      <w:adjustRightInd w:val="0"/>
      <w:spacing w:after="0" w:line="237" w:lineRule="exact"/>
      <w:jc w:val="both"/>
    </w:pPr>
    <w:rPr>
      <w:rFonts w:ascii="Century Schoolbook" w:eastAsia="Times New Roman" w:hAnsi="Century Schoolbook"/>
      <w:sz w:val="24"/>
      <w:szCs w:val="24"/>
      <w:lang w:eastAsia="pl-PL"/>
    </w:rPr>
  </w:style>
  <w:style w:type="paragraph" w:customStyle="1" w:styleId="Style4">
    <w:name w:val="Style4"/>
    <w:basedOn w:val="Normal"/>
    <w:uiPriority w:val="99"/>
    <w:rsid w:val="00863B2D"/>
    <w:pPr>
      <w:widowControl w:val="0"/>
      <w:autoSpaceDE w:val="0"/>
      <w:autoSpaceDN w:val="0"/>
      <w:adjustRightInd w:val="0"/>
      <w:spacing w:after="0" w:line="321" w:lineRule="exact"/>
      <w:jc w:val="both"/>
    </w:pPr>
    <w:rPr>
      <w:rFonts w:ascii="Times New Roman" w:eastAsia="Times New Roman" w:hAnsi="Times New Roman"/>
      <w:sz w:val="24"/>
      <w:szCs w:val="24"/>
      <w:lang w:eastAsia="pl-PL"/>
    </w:rPr>
  </w:style>
  <w:style w:type="paragraph" w:customStyle="1" w:styleId="Style6">
    <w:name w:val="Style6"/>
    <w:basedOn w:val="Normal"/>
    <w:uiPriority w:val="99"/>
    <w:rsid w:val="00863B2D"/>
    <w:pPr>
      <w:widowControl w:val="0"/>
      <w:autoSpaceDE w:val="0"/>
      <w:autoSpaceDN w:val="0"/>
      <w:adjustRightInd w:val="0"/>
      <w:spacing w:after="0" w:line="228" w:lineRule="exact"/>
      <w:ind w:hanging="245"/>
    </w:pPr>
    <w:rPr>
      <w:rFonts w:ascii="Times New Roman" w:eastAsia="Times New Roman" w:hAnsi="Times New Roman"/>
      <w:sz w:val="24"/>
      <w:szCs w:val="24"/>
      <w:lang w:eastAsia="pl-PL"/>
    </w:rPr>
  </w:style>
  <w:style w:type="paragraph" w:customStyle="1" w:styleId="Style8">
    <w:name w:val="Style8"/>
    <w:basedOn w:val="Normal"/>
    <w:uiPriority w:val="99"/>
    <w:rsid w:val="00863B2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styleId="FootnoteReference">
    <w:name w:val="footnote reference"/>
    <w:basedOn w:val="DefaultParagraphFont"/>
    <w:uiPriority w:val="99"/>
    <w:semiHidden/>
    <w:rsid w:val="00863B2D"/>
    <w:rPr>
      <w:rFonts w:cs="Times New Roman"/>
      <w:vertAlign w:val="superscript"/>
    </w:rPr>
  </w:style>
  <w:style w:type="character" w:customStyle="1" w:styleId="FontStyle13">
    <w:name w:val="Font Style13"/>
    <w:basedOn w:val="DefaultParagraphFont"/>
    <w:uiPriority w:val="99"/>
    <w:rsid w:val="00863B2D"/>
    <w:rPr>
      <w:rFonts w:ascii="Century Schoolbook" w:hAnsi="Century Schoolbook" w:cs="Century Schoolbook"/>
      <w:sz w:val="20"/>
      <w:szCs w:val="20"/>
    </w:rPr>
  </w:style>
  <w:style w:type="character" w:customStyle="1" w:styleId="FontStyle15">
    <w:name w:val="Font Style15"/>
    <w:basedOn w:val="DefaultParagraphFont"/>
    <w:uiPriority w:val="99"/>
    <w:rsid w:val="00863B2D"/>
    <w:rPr>
      <w:rFonts w:ascii="Century Schoolbook" w:hAnsi="Century Schoolbook" w:cs="Century Schoolbook"/>
      <w:i/>
      <w:iCs/>
      <w:spacing w:val="-10"/>
      <w:sz w:val="18"/>
      <w:szCs w:val="18"/>
    </w:rPr>
  </w:style>
  <w:style w:type="character" w:customStyle="1" w:styleId="FontStyle16">
    <w:name w:val="Font Style16"/>
    <w:basedOn w:val="DefaultParagraphFont"/>
    <w:uiPriority w:val="99"/>
    <w:rsid w:val="00863B2D"/>
    <w:rPr>
      <w:rFonts w:ascii="Century Schoolbook" w:hAnsi="Century Schoolbook" w:cs="Century Schoolbook"/>
      <w:sz w:val="18"/>
      <w:szCs w:val="18"/>
    </w:rPr>
  </w:style>
  <w:style w:type="character" w:customStyle="1" w:styleId="FontStyle17">
    <w:name w:val="Font Style17"/>
    <w:basedOn w:val="DefaultParagraphFont"/>
    <w:uiPriority w:val="99"/>
    <w:rsid w:val="00863B2D"/>
    <w:rPr>
      <w:rFonts w:ascii="Century Schoolbook" w:hAnsi="Century Schoolbook" w:cs="Century Schoolbook"/>
      <w:sz w:val="14"/>
      <w:szCs w:val="14"/>
    </w:rPr>
  </w:style>
  <w:style w:type="character" w:customStyle="1" w:styleId="FontStyle18">
    <w:name w:val="Font Style18"/>
    <w:basedOn w:val="DefaultParagraphFont"/>
    <w:uiPriority w:val="99"/>
    <w:rsid w:val="00863B2D"/>
    <w:rPr>
      <w:rFonts w:ascii="Century Schoolbook" w:hAnsi="Century Schoolbook" w:cs="Century Schoolbook"/>
      <w:i/>
      <w:iCs/>
      <w:sz w:val="14"/>
      <w:szCs w:val="14"/>
    </w:rPr>
  </w:style>
  <w:style w:type="character" w:customStyle="1" w:styleId="FontStyle19">
    <w:name w:val="Font Style19"/>
    <w:basedOn w:val="DefaultParagraphFont"/>
    <w:uiPriority w:val="99"/>
    <w:rsid w:val="00863B2D"/>
    <w:rPr>
      <w:rFonts w:ascii="Century Schoolbook" w:hAnsi="Century Schoolbook" w:cs="Century Schoolbook"/>
      <w:sz w:val="20"/>
      <w:szCs w:val="20"/>
    </w:rPr>
  </w:style>
  <w:style w:type="character" w:customStyle="1" w:styleId="FontStyle20">
    <w:name w:val="Font Style20"/>
    <w:basedOn w:val="DefaultParagraphFont"/>
    <w:uiPriority w:val="99"/>
    <w:rsid w:val="00863B2D"/>
    <w:rPr>
      <w:rFonts w:ascii="Arial" w:hAnsi="Arial" w:cs="Arial"/>
      <w:i/>
      <w:iCs/>
      <w:sz w:val="18"/>
      <w:szCs w:val="18"/>
    </w:rPr>
  </w:style>
  <w:style w:type="paragraph" w:styleId="BalloonText">
    <w:name w:val="Balloon Text"/>
    <w:basedOn w:val="Normal"/>
    <w:link w:val="BalloonTextChar"/>
    <w:uiPriority w:val="99"/>
    <w:semiHidden/>
    <w:rsid w:val="0086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B2D"/>
    <w:rPr>
      <w:rFonts w:ascii="Tahoma" w:hAnsi="Tahoma" w:cs="Tahoma"/>
      <w:sz w:val="16"/>
      <w:szCs w:val="16"/>
    </w:rPr>
  </w:style>
  <w:style w:type="paragraph" w:styleId="EndnoteText">
    <w:name w:val="endnote text"/>
    <w:basedOn w:val="Normal"/>
    <w:link w:val="EndnoteTextChar"/>
    <w:uiPriority w:val="99"/>
    <w:semiHidden/>
    <w:rsid w:val="00AE187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E187E"/>
    <w:rPr>
      <w:rFonts w:cs="Times New Roman"/>
      <w:sz w:val="20"/>
      <w:szCs w:val="20"/>
    </w:rPr>
  </w:style>
  <w:style w:type="character" w:styleId="EndnoteReference">
    <w:name w:val="endnote reference"/>
    <w:basedOn w:val="DefaultParagraphFont"/>
    <w:uiPriority w:val="99"/>
    <w:semiHidden/>
    <w:rsid w:val="00AE187E"/>
    <w:rPr>
      <w:rFonts w:cs="Times New Roman"/>
      <w:vertAlign w:val="superscript"/>
    </w:rPr>
  </w:style>
  <w:style w:type="table" w:styleId="TableGrid">
    <w:name w:val="Table Grid"/>
    <w:basedOn w:val="TableNormal"/>
    <w:uiPriority w:val="99"/>
    <w:rsid w:val="00D925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F537D1"/>
    <w:pPr>
      <w:ind w:left="566" w:hanging="283"/>
    </w:pPr>
  </w:style>
  <w:style w:type="paragraph" w:styleId="BodyText">
    <w:name w:val="Body Text"/>
    <w:basedOn w:val="Normal"/>
    <w:link w:val="BodyTextChar"/>
    <w:uiPriority w:val="99"/>
    <w:rsid w:val="00F537D1"/>
    <w:pPr>
      <w:spacing w:after="120"/>
    </w:pPr>
  </w:style>
  <w:style w:type="character" w:customStyle="1" w:styleId="BodyTextChar">
    <w:name w:val="Body Text Char"/>
    <w:basedOn w:val="DefaultParagraphFont"/>
    <w:link w:val="BodyText"/>
    <w:uiPriority w:val="99"/>
    <w:locked/>
    <w:rsid w:val="00F537D1"/>
    <w:rPr>
      <w:rFonts w:cs="Times New Roman"/>
    </w:rPr>
  </w:style>
  <w:style w:type="paragraph" w:styleId="BodyTextIndent">
    <w:name w:val="Body Text Indent"/>
    <w:basedOn w:val="Normal"/>
    <w:link w:val="BodyTextIndentChar"/>
    <w:uiPriority w:val="99"/>
    <w:rsid w:val="00F537D1"/>
    <w:pPr>
      <w:spacing w:after="120"/>
      <w:ind w:left="283"/>
    </w:pPr>
  </w:style>
  <w:style w:type="character" w:customStyle="1" w:styleId="BodyTextIndentChar">
    <w:name w:val="Body Text Indent Char"/>
    <w:basedOn w:val="DefaultParagraphFont"/>
    <w:link w:val="BodyTextIndent"/>
    <w:uiPriority w:val="99"/>
    <w:locked/>
    <w:rsid w:val="00F537D1"/>
    <w:rPr>
      <w:rFonts w:cs="Times New Roman"/>
    </w:rPr>
  </w:style>
  <w:style w:type="paragraph" w:styleId="BodyTextFirstIndent">
    <w:name w:val="Body Text First Indent"/>
    <w:basedOn w:val="BodyText"/>
    <w:link w:val="BodyTextFirstIndentChar"/>
    <w:uiPriority w:val="99"/>
    <w:rsid w:val="00F537D1"/>
    <w:pPr>
      <w:spacing w:after="200"/>
      <w:ind w:firstLine="360"/>
    </w:pPr>
  </w:style>
  <w:style w:type="character" w:customStyle="1" w:styleId="BodyTextFirstIndentChar">
    <w:name w:val="Body Text First Indent Char"/>
    <w:basedOn w:val="BodyTextChar"/>
    <w:link w:val="BodyTextFirstIndent"/>
    <w:uiPriority w:val="99"/>
    <w:locked/>
    <w:rsid w:val="00F537D1"/>
  </w:style>
  <w:style w:type="paragraph" w:styleId="BodyTextFirstIndent2">
    <w:name w:val="Body Text First Indent 2"/>
    <w:basedOn w:val="BodyTextIndent"/>
    <w:link w:val="BodyTextFirstIndent2Char"/>
    <w:uiPriority w:val="99"/>
    <w:rsid w:val="00F537D1"/>
    <w:pPr>
      <w:spacing w:after="200"/>
      <w:ind w:left="360" w:firstLine="360"/>
    </w:pPr>
  </w:style>
  <w:style w:type="character" w:customStyle="1" w:styleId="BodyTextFirstIndent2Char">
    <w:name w:val="Body Text First Indent 2 Char"/>
    <w:basedOn w:val="BodyTextIndentChar"/>
    <w:link w:val="BodyTextFirstIndent2"/>
    <w:uiPriority w:val="99"/>
    <w:locked/>
    <w:rsid w:val="00F537D1"/>
  </w:style>
  <w:style w:type="paragraph" w:customStyle="1" w:styleId="Style2">
    <w:name w:val="Style2"/>
    <w:basedOn w:val="Normal"/>
    <w:uiPriority w:val="99"/>
    <w:rsid w:val="00EA293D"/>
    <w:pPr>
      <w:widowControl w:val="0"/>
      <w:autoSpaceDE w:val="0"/>
      <w:autoSpaceDN w:val="0"/>
      <w:adjustRightInd w:val="0"/>
      <w:spacing w:after="0" w:line="300" w:lineRule="exact"/>
      <w:ind w:firstLine="326"/>
      <w:jc w:val="both"/>
    </w:pPr>
    <w:rPr>
      <w:rFonts w:ascii="Times New Roman" w:eastAsia="Times New Roman" w:hAnsi="Times New Roman"/>
      <w:sz w:val="24"/>
      <w:szCs w:val="24"/>
      <w:lang w:val="en-US" w:eastAsia="pl-PL"/>
    </w:rPr>
  </w:style>
  <w:style w:type="paragraph" w:customStyle="1" w:styleId="Style0">
    <w:name w:val="Style0"/>
    <w:basedOn w:val="Normal"/>
    <w:uiPriority w:val="99"/>
    <w:rsid w:val="00EA293D"/>
    <w:pPr>
      <w:spacing w:after="0" w:line="170" w:lineRule="exact"/>
      <w:jc w:val="both"/>
    </w:pPr>
    <w:rPr>
      <w:rFonts w:ascii="Times New Roman" w:eastAsia="Times New Roman" w:hAnsi="Times New Roman"/>
      <w:sz w:val="20"/>
      <w:szCs w:val="20"/>
      <w:lang w:eastAsia="pl-PL"/>
    </w:rPr>
  </w:style>
  <w:style w:type="character" w:customStyle="1" w:styleId="FontStyle35">
    <w:name w:val="Font Style35"/>
    <w:basedOn w:val="DefaultParagraphFont"/>
    <w:uiPriority w:val="99"/>
    <w:rsid w:val="00EA293D"/>
    <w:rPr>
      <w:rFonts w:ascii="Segoe UI" w:hAnsi="Segoe UI" w:cs="Segoe UI"/>
      <w:sz w:val="16"/>
      <w:szCs w:val="16"/>
    </w:rPr>
  </w:style>
  <w:style w:type="character" w:customStyle="1" w:styleId="FontStyle25">
    <w:name w:val="Font Style25"/>
    <w:basedOn w:val="DefaultParagraphFont"/>
    <w:uiPriority w:val="99"/>
    <w:rsid w:val="00EA293D"/>
    <w:rPr>
      <w:rFonts w:ascii="Times New Roman" w:hAnsi="Times New Roman" w:cs="Times New Roman"/>
      <w:b/>
      <w:bCs/>
      <w:sz w:val="18"/>
      <w:szCs w:val="18"/>
    </w:rPr>
  </w:style>
  <w:style w:type="character" w:customStyle="1" w:styleId="FontStyle26">
    <w:name w:val="Font Style26"/>
    <w:basedOn w:val="DefaultParagraphFont"/>
    <w:uiPriority w:val="99"/>
    <w:rsid w:val="00EA293D"/>
    <w:rPr>
      <w:rFonts w:ascii="Times New Roman" w:hAnsi="Times New Roman" w:cs="Times New Roman"/>
      <w:b/>
      <w:bCs/>
      <w:i/>
      <w:iCs/>
      <w:sz w:val="18"/>
      <w:szCs w:val="18"/>
    </w:rPr>
  </w:style>
  <w:style w:type="paragraph" w:styleId="Revision">
    <w:name w:val="Revision"/>
    <w:hidden/>
    <w:uiPriority w:val="99"/>
    <w:semiHidden/>
    <w:rsid w:val="00D46B50"/>
    <w:rPr>
      <w:lang w:eastAsia="en-US"/>
    </w:rPr>
  </w:style>
  <w:style w:type="character" w:styleId="Strong">
    <w:name w:val="Strong"/>
    <w:basedOn w:val="DefaultParagraphFont"/>
    <w:uiPriority w:val="99"/>
    <w:qFormat/>
    <w:rsid w:val="009C1838"/>
    <w:rPr>
      <w:rFonts w:cs="Times New Roman"/>
      <w:b/>
      <w:bCs/>
    </w:rPr>
  </w:style>
</w:styles>
</file>

<file path=word/webSettings.xml><?xml version="1.0" encoding="utf-8"?>
<w:webSettings xmlns:r="http://schemas.openxmlformats.org/officeDocument/2006/relationships" xmlns:w="http://schemas.openxmlformats.org/wordprocessingml/2006/main">
  <w:divs>
    <w:div w:id="919096196">
      <w:marLeft w:val="0"/>
      <w:marRight w:val="0"/>
      <w:marTop w:val="0"/>
      <w:marBottom w:val="0"/>
      <w:divBdr>
        <w:top w:val="none" w:sz="0" w:space="0" w:color="auto"/>
        <w:left w:val="none" w:sz="0" w:space="0" w:color="auto"/>
        <w:bottom w:val="none" w:sz="0" w:space="0" w:color="auto"/>
        <w:right w:val="none" w:sz="0" w:space="0" w:color="auto"/>
      </w:divBdr>
    </w:div>
    <w:div w:id="919096197">
      <w:marLeft w:val="0"/>
      <w:marRight w:val="0"/>
      <w:marTop w:val="0"/>
      <w:marBottom w:val="0"/>
      <w:divBdr>
        <w:top w:val="none" w:sz="0" w:space="0" w:color="auto"/>
        <w:left w:val="none" w:sz="0" w:space="0" w:color="auto"/>
        <w:bottom w:val="none" w:sz="0" w:space="0" w:color="auto"/>
        <w:right w:val="none" w:sz="0" w:space="0" w:color="auto"/>
      </w:divBdr>
    </w:div>
    <w:div w:id="919096198">
      <w:marLeft w:val="0"/>
      <w:marRight w:val="0"/>
      <w:marTop w:val="0"/>
      <w:marBottom w:val="0"/>
      <w:divBdr>
        <w:top w:val="none" w:sz="0" w:space="0" w:color="auto"/>
        <w:left w:val="none" w:sz="0" w:space="0" w:color="auto"/>
        <w:bottom w:val="none" w:sz="0" w:space="0" w:color="auto"/>
        <w:right w:val="none" w:sz="0" w:space="0" w:color="auto"/>
      </w:divBdr>
    </w:div>
    <w:div w:id="919096199">
      <w:marLeft w:val="0"/>
      <w:marRight w:val="0"/>
      <w:marTop w:val="0"/>
      <w:marBottom w:val="0"/>
      <w:divBdr>
        <w:top w:val="none" w:sz="0" w:space="0" w:color="auto"/>
        <w:left w:val="none" w:sz="0" w:space="0" w:color="auto"/>
        <w:bottom w:val="none" w:sz="0" w:space="0" w:color="auto"/>
        <w:right w:val="none" w:sz="0" w:space="0" w:color="auto"/>
      </w:divBdr>
    </w:div>
    <w:div w:id="919096200">
      <w:marLeft w:val="0"/>
      <w:marRight w:val="0"/>
      <w:marTop w:val="0"/>
      <w:marBottom w:val="0"/>
      <w:divBdr>
        <w:top w:val="none" w:sz="0" w:space="0" w:color="auto"/>
        <w:left w:val="none" w:sz="0" w:space="0" w:color="auto"/>
        <w:bottom w:val="none" w:sz="0" w:space="0" w:color="auto"/>
        <w:right w:val="none" w:sz="0" w:space="0" w:color="auto"/>
      </w:divBdr>
    </w:div>
    <w:div w:id="919096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ystykakulturowa.eu" TargetMode="External"/><Relationship Id="rId3" Type="http://schemas.openxmlformats.org/officeDocument/2006/relationships/settings" Target="settings.xml"/><Relationship Id="rId7" Type="http://schemas.openxmlformats.org/officeDocument/2006/relationships/hyperlink" Target="http://www.turystykakultur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alytic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1450</TotalTime>
  <Pages>15</Pages>
  <Words>7390</Words>
  <Characters>-32766</Characters>
  <Application>Microsoft Office Outlook</Application>
  <DocSecurity>0</DocSecurity>
  <Lines>0</Lines>
  <Paragraphs>0</Paragraphs>
  <ScaleCrop>false</ScaleCrop>
  <Company>Rycho444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admin</cp:lastModifiedBy>
  <cp:revision>133</cp:revision>
  <cp:lastPrinted>2018-10-20T19:15:00Z</cp:lastPrinted>
  <dcterms:created xsi:type="dcterms:W3CDTF">2018-08-14T15:14:00Z</dcterms:created>
  <dcterms:modified xsi:type="dcterms:W3CDTF">2018-10-21T18:10:00Z</dcterms:modified>
</cp:coreProperties>
</file>